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0BA5" w14:textId="27AD6EA7" w:rsidR="0008026A" w:rsidRPr="00995CE5" w:rsidRDefault="00807BC5" w:rsidP="00995CE5">
      <w:pPr>
        <w:pStyle w:val="SCT"/>
        <w:rPr>
          <w:szCs w:val="22"/>
        </w:rPr>
      </w:pPr>
      <w:r w:rsidRPr="0008026A">
        <w:rPr>
          <w:szCs w:val="22"/>
        </w:rPr>
        <w:t xml:space="preserve">SECTION 09 96 72 – </w:t>
      </w:r>
      <w:r w:rsidR="0024559A">
        <w:rPr>
          <w:szCs w:val="22"/>
        </w:rPr>
        <w:t>Fluid Applied Acrylic</w:t>
      </w:r>
      <w:r w:rsidR="00A02432">
        <w:rPr>
          <w:szCs w:val="22"/>
        </w:rPr>
        <w:t xml:space="preserve"> Insulative</w:t>
      </w:r>
      <w:r w:rsidR="0024559A">
        <w:rPr>
          <w:szCs w:val="22"/>
        </w:rPr>
        <w:t xml:space="preserve"> Coating</w:t>
      </w:r>
    </w:p>
    <w:p w14:paraId="386CA3CA" w14:textId="77777777" w:rsidR="00F3198A" w:rsidRDefault="00985AD8" w:rsidP="00985AD8">
      <w:pPr>
        <w:pStyle w:val="PRT"/>
      </w:pPr>
      <w:r>
        <w:t>GENERAL</w:t>
      </w:r>
    </w:p>
    <w:p w14:paraId="3AD4571F" w14:textId="77777777" w:rsidR="00F3198A" w:rsidRDefault="00F3198A" w:rsidP="00F3198A">
      <w:pPr>
        <w:pStyle w:val="ART"/>
      </w:pPr>
      <w:r>
        <w:t>DESCRIPTION OF WORK</w:t>
      </w:r>
    </w:p>
    <w:p w14:paraId="7F1F18D3" w14:textId="77777777" w:rsidR="00F3198A" w:rsidRDefault="00F3198A" w:rsidP="00F3198A">
      <w:pPr>
        <w:pStyle w:val="PR1"/>
      </w:pPr>
      <w:r>
        <w:t>Section includes a</w:t>
      </w:r>
      <w:r w:rsidRPr="00E960A0">
        <w:t xml:space="preserve"> spray-applied insulative coating including primer, insulative coating and topcoat for the following applications:</w:t>
      </w:r>
    </w:p>
    <w:p w14:paraId="771C5D10" w14:textId="152FEC2D" w:rsidR="003B424B" w:rsidRDefault="003B424B" w:rsidP="003B424B">
      <w:pPr>
        <w:pStyle w:val="PR2"/>
      </w:pPr>
      <w:r>
        <w:t>Condensation Control</w:t>
      </w:r>
    </w:p>
    <w:p w14:paraId="0C9A4403" w14:textId="6E966A06" w:rsidR="003B424B" w:rsidRDefault="003B424B" w:rsidP="003B424B">
      <w:pPr>
        <w:pStyle w:val="PR2"/>
      </w:pPr>
      <w:r>
        <w:t xml:space="preserve">Employee Safe Touch </w:t>
      </w:r>
    </w:p>
    <w:p w14:paraId="6A843FF4" w14:textId="1B6E6816" w:rsidR="003B424B" w:rsidRDefault="003B424B" w:rsidP="003B424B">
      <w:pPr>
        <w:pStyle w:val="PR2"/>
      </w:pPr>
      <w:r>
        <w:t xml:space="preserve">Maintaining Insulative Properties </w:t>
      </w:r>
    </w:p>
    <w:p w14:paraId="2A11308B" w14:textId="77777777" w:rsidR="00F3198A" w:rsidRDefault="00F3198A" w:rsidP="00F3198A">
      <w:pPr>
        <w:pStyle w:val="ART"/>
      </w:pPr>
      <w:r>
        <w:t xml:space="preserve">RELATED SECTIONS </w:t>
      </w:r>
    </w:p>
    <w:p w14:paraId="708015DE" w14:textId="77777777" w:rsidR="00F3198A" w:rsidRDefault="00F3198A" w:rsidP="00F3198A">
      <w:pPr>
        <w:pStyle w:val="PR1"/>
      </w:pPr>
      <w:r>
        <w:t>Section 05 12 00</w:t>
      </w:r>
      <w:r w:rsidR="002079D4">
        <w:t xml:space="preserve"> </w:t>
      </w:r>
      <w:r>
        <w:t>Structural Metal Framing</w:t>
      </w:r>
    </w:p>
    <w:p w14:paraId="7CD3C986" w14:textId="77777777" w:rsidR="00F3198A" w:rsidRDefault="003116E5" w:rsidP="00F3198A">
      <w:pPr>
        <w:pStyle w:val="PR1"/>
      </w:pPr>
      <w:r>
        <w:t>Section 05 50 00</w:t>
      </w:r>
      <w:r w:rsidR="002079D4">
        <w:t xml:space="preserve"> </w:t>
      </w:r>
      <w:r w:rsidR="00F3198A">
        <w:t xml:space="preserve">Metal Fabrications </w:t>
      </w:r>
    </w:p>
    <w:p w14:paraId="63E71ED3" w14:textId="77777777" w:rsidR="00F3198A" w:rsidRDefault="00F3198A" w:rsidP="00F3198A">
      <w:pPr>
        <w:pStyle w:val="ART"/>
      </w:pPr>
      <w:r>
        <w:t>REFERENCES</w:t>
      </w:r>
    </w:p>
    <w:p w14:paraId="34967C50" w14:textId="77777777" w:rsidR="00F3198A" w:rsidRPr="00663B00" w:rsidRDefault="00F3198A" w:rsidP="00F3198A">
      <w:pPr>
        <w:pStyle w:val="PR1"/>
      </w:pPr>
      <w:r w:rsidRPr="00663B00">
        <w:t>American Institute of Steel Construction (AISC)</w:t>
      </w:r>
    </w:p>
    <w:p w14:paraId="0C2BE5FA" w14:textId="77777777" w:rsidR="00F3198A" w:rsidRPr="00663B00" w:rsidRDefault="00F3198A" w:rsidP="00F3198A">
      <w:pPr>
        <w:pStyle w:val="PR2"/>
      </w:pPr>
      <w:r w:rsidRPr="00663B00">
        <w:t>AISC 303-05 Section 10 – Erection and storage of coated material during shipment and site handling shall be protected to minimize field touch up.</w:t>
      </w:r>
    </w:p>
    <w:p w14:paraId="0B22644A" w14:textId="77777777" w:rsidR="00F3198A" w:rsidRPr="00663B00" w:rsidRDefault="00F3198A" w:rsidP="00F3198A">
      <w:pPr>
        <w:pStyle w:val="PR1"/>
      </w:pPr>
      <w:r w:rsidRPr="00663B00">
        <w:t>American Society of Testing and Materials (ASTM)</w:t>
      </w:r>
    </w:p>
    <w:p w14:paraId="416E34C3" w14:textId="77777777" w:rsidR="000F7BCD" w:rsidRDefault="003608AF" w:rsidP="000F7BCD">
      <w:pPr>
        <w:pStyle w:val="PR2"/>
      </w:pPr>
      <w:r>
        <w:t>ASTM B</w:t>
      </w:r>
      <w:r w:rsidR="000F7BCD" w:rsidRPr="000F7BCD">
        <w:t>117 – Standard Practice for Operating Salt Spray (Fog) Apparatus</w:t>
      </w:r>
    </w:p>
    <w:p w14:paraId="3BEAFA6D" w14:textId="77777777" w:rsidR="003608AF" w:rsidRDefault="003608AF" w:rsidP="003608AF">
      <w:pPr>
        <w:pStyle w:val="PR2"/>
      </w:pPr>
      <w:r>
        <w:t xml:space="preserve">ASTM C518 - </w:t>
      </w:r>
      <w:r w:rsidRPr="003608AF">
        <w:t>Standard Test Method for Steady-State Thermal Transmission Properties by Means of the Heat Flow Meter Apparatus</w:t>
      </w:r>
      <w:r>
        <w:t>.</w:t>
      </w:r>
    </w:p>
    <w:p w14:paraId="4095FC6B" w14:textId="77777777" w:rsidR="000F7BCD" w:rsidRDefault="005F30E7" w:rsidP="000F7BCD">
      <w:pPr>
        <w:pStyle w:val="PR2"/>
      </w:pPr>
      <w:r>
        <w:t>ASTM C</w:t>
      </w:r>
      <w:r w:rsidR="000F7BCD" w:rsidRPr="000F7BCD">
        <w:t xml:space="preserve">1057 - Standard Practice for Determination of Skin Contact Temperature from Heated Surfaces Using a Mathematical Model and </w:t>
      </w:r>
      <w:proofErr w:type="spellStart"/>
      <w:r w:rsidR="000F7BCD" w:rsidRPr="000F7BCD">
        <w:t>Thermesthesiometer</w:t>
      </w:r>
      <w:proofErr w:type="spellEnd"/>
      <w:r w:rsidR="000F7BCD" w:rsidRPr="000F7BCD">
        <w:t>.</w:t>
      </w:r>
    </w:p>
    <w:p w14:paraId="55016006" w14:textId="77777777" w:rsidR="003608AF" w:rsidRDefault="003608AF" w:rsidP="003608AF">
      <w:pPr>
        <w:pStyle w:val="PR2"/>
      </w:pPr>
      <w:r>
        <w:t xml:space="preserve">ASTM D870 - </w:t>
      </w:r>
      <w:r w:rsidRPr="003608AF">
        <w:t>Standard Practice for Testing Water Resistance of Coatings Using Water Immersion</w:t>
      </w:r>
      <w:r>
        <w:t>.</w:t>
      </w:r>
    </w:p>
    <w:p w14:paraId="30CDA723" w14:textId="77777777" w:rsidR="005F30E7" w:rsidRDefault="003608AF" w:rsidP="005F30E7">
      <w:pPr>
        <w:pStyle w:val="PR2"/>
      </w:pPr>
      <w:r>
        <w:t>ASTM D</w:t>
      </w:r>
      <w:r w:rsidR="005F30E7">
        <w:t xml:space="preserve">4060 - </w:t>
      </w:r>
      <w:r w:rsidR="005F30E7" w:rsidRPr="005F30E7">
        <w:t xml:space="preserve">Standard Test Method for Abrasion Resistance of Organic Coatings by the Taber </w:t>
      </w:r>
      <w:proofErr w:type="spellStart"/>
      <w:r w:rsidR="005F30E7" w:rsidRPr="005F30E7">
        <w:t>Abraser</w:t>
      </w:r>
      <w:proofErr w:type="spellEnd"/>
      <w:r w:rsidR="005F30E7">
        <w:t>.</w:t>
      </w:r>
    </w:p>
    <w:p w14:paraId="5C91C533" w14:textId="77777777" w:rsidR="000F7BCD" w:rsidRDefault="003608AF" w:rsidP="000F7BCD">
      <w:pPr>
        <w:pStyle w:val="PR2"/>
      </w:pPr>
      <w:r>
        <w:t>ASTM D</w:t>
      </w:r>
      <w:r w:rsidR="000F7BCD">
        <w:t xml:space="preserve">4541 - </w:t>
      </w:r>
      <w:r w:rsidR="000F7BCD" w:rsidRPr="000F7BCD">
        <w:t>Standard Test Method for Pull-Off Strength of Coatings Using Portable Adhesion Testers</w:t>
      </w:r>
      <w:r w:rsidR="000F7BCD">
        <w:t>.</w:t>
      </w:r>
    </w:p>
    <w:p w14:paraId="5F472D69" w14:textId="77777777" w:rsidR="005F30E7" w:rsidRDefault="003608AF" w:rsidP="005F30E7">
      <w:pPr>
        <w:pStyle w:val="PR2"/>
      </w:pPr>
      <w:r>
        <w:t>ASTM D</w:t>
      </w:r>
      <w:r w:rsidR="005F30E7">
        <w:t xml:space="preserve">4585 - </w:t>
      </w:r>
      <w:r w:rsidR="005F30E7" w:rsidRPr="005F30E7">
        <w:t>Standard Practice for Testing Water Resistance of Coatings Using Controlled Condensation</w:t>
      </w:r>
      <w:r w:rsidR="005F30E7">
        <w:t>.</w:t>
      </w:r>
    </w:p>
    <w:p w14:paraId="48A606F6" w14:textId="77777777" w:rsidR="00195554" w:rsidRDefault="003608AF" w:rsidP="00195554">
      <w:pPr>
        <w:pStyle w:val="PR2"/>
      </w:pPr>
      <w:r>
        <w:t>ASTM D</w:t>
      </w:r>
      <w:r w:rsidR="00195554">
        <w:t xml:space="preserve">4587 - </w:t>
      </w:r>
      <w:r w:rsidR="00195554" w:rsidRPr="00195554">
        <w:t>Standard Practice for Fluorescent UV-Condensation Exposures of Paint and Related Coatings</w:t>
      </w:r>
      <w:r w:rsidR="00195554">
        <w:t>.</w:t>
      </w:r>
    </w:p>
    <w:p w14:paraId="2465E1D6" w14:textId="77777777" w:rsidR="000F7BCD" w:rsidRDefault="003608AF" w:rsidP="000F7BCD">
      <w:pPr>
        <w:pStyle w:val="PR2"/>
      </w:pPr>
      <w:r>
        <w:t>ASTM D</w:t>
      </w:r>
      <w:r w:rsidR="000F7BCD" w:rsidRPr="000F7BCD">
        <w:t>4624/ISO 4624 - Standard Test Method for Bond Strength</w:t>
      </w:r>
    </w:p>
    <w:p w14:paraId="739599BE" w14:textId="77777777" w:rsidR="007E202C" w:rsidRDefault="003608AF" w:rsidP="007E202C">
      <w:pPr>
        <w:pStyle w:val="PR2"/>
      </w:pPr>
      <w:r>
        <w:lastRenderedPageBreak/>
        <w:t>ASTM D</w:t>
      </w:r>
      <w:r w:rsidR="007E202C">
        <w:t xml:space="preserve">5894 - </w:t>
      </w:r>
      <w:r w:rsidR="007E202C" w:rsidRPr="007E202C">
        <w:t>Standard Practice for Cyclic Salt Fog/UV Exposure of Painted Metal, (Alternating Exposures in a Fog/Dry Cabinet and a UV/Condensation Cabinet)</w:t>
      </w:r>
      <w:r w:rsidR="007E202C">
        <w:t>.</w:t>
      </w:r>
    </w:p>
    <w:p w14:paraId="4D380768" w14:textId="77777777" w:rsidR="00F3198A" w:rsidRPr="00663B00" w:rsidRDefault="00F3198A" w:rsidP="00F3198A">
      <w:pPr>
        <w:pStyle w:val="PR2"/>
      </w:pPr>
      <w:r w:rsidRPr="00663B00">
        <w:t>ASTM D638 - Standard Test Method for Tensile Strength</w:t>
      </w:r>
    </w:p>
    <w:p w14:paraId="79810482" w14:textId="77777777" w:rsidR="00F3198A" w:rsidRPr="00663B00" w:rsidRDefault="00F3198A" w:rsidP="00F3198A">
      <w:pPr>
        <w:pStyle w:val="PR2"/>
      </w:pPr>
      <w:r w:rsidRPr="00663B00">
        <w:t>ASTM D695 - Standard Test Method for Compressive Strength</w:t>
      </w:r>
    </w:p>
    <w:p w14:paraId="6596E65C" w14:textId="77777777" w:rsidR="00F3198A" w:rsidRPr="00663B00" w:rsidRDefault="00F3198A" w:rsidP="00F3198A">
      <w:pPr>
        <w:pStyle w:val="PR2"/>
      </w:pPr>
      <w:r w:rsidRPr="00663B00">
        <w:t>ASTM D790 - Standard Test Method for Flexural Strength</w:t>
      </w:r>
    </w:p>
    <w:p w14:paraId="6910506E" w14:textId="77777777" w:rsidR="00F3198A" w:rsidRPr="00663B00" w:rsidRDefault="00F3198A" w:rsidP="00F3198A">
      <w:pPr>
        <w:pStyle w:val="PR2"/>
      </w:pPr>
      <w:r w:rsidRPr="00663B00">
        <w:t>ASTM D2240 - Standard Test Method for Determining Durometer Hardness</w:t>
      </w:r>
    </w:p>
    <w:p w14:paraId="31EA7337" w14:textId="77777777" w:rsidR="00F3198A" w:rsidRPr="00663B00" w:rsidRDefault="00F3198A" w:rsidP="00F3198A">
      <w:pPr>
        <w:pStyle w:val="PR2"/>
      </w:pPr>
      <w:r w:rsidRPr="00663B00">
        <w:t xml:space="preserve">ASTM E84 </w:t>
      </w:r>
      <w:r w:rsidR="00A6494F">
        <w:t>–</w:t>
      </w:r>
      <w:r w:rsidRPr="00663B00">
        <w:t xml:space="preserve"> </w:t>
      </w:r>
      <w:r w:rsidR="00A6494F">
        <w:t>Standard Test Method for Surface Burning Characteristics of Building Materials.</w:t>
      </w:r>
    </w:p>
    <w:p w14:paraId="0A52C400" w14:textId="77777777" w:rsidR="00950530" w:rsidRDefault="003608AF" w:rsidP="00A6494F">
      <w:pPr>
        <w:pStyle w:val="PR2"/>
      </w:pPr>
      <w:r>
        <w:t>ASTM E</w:t>
      </w:r>
      <w:r w:rsidR="00950530">
        <w:t>119</w:t>
      </w:r>
      <w:r w:rsidR="00D705CD">
        <w:t xml:space="preserve"> - </w:t>
      </w:r>
      <w:r w:rsidR="00A6494F" w:rsidRPr="00A6494F">
        <w:t>Standard Test Methods for Fire Tests of Building Construction and Materials</w:t>
      </w:r>
      <w:r w:rsidR="00A6494F">
        <w:t>.</w:t>
      </w:r>
    </w:p>
    <w:p w14:paraId="2435DE43" w14:textId="77777777" w:rsidR="00F3198A" w:rsidRDefault="00F3198A" w:rsidP="00F3198A">
      <w:pPr>
        <w:pStyle w:val="PR1"/>
      </w:pPr>
      <w:r w:rsidRPr="00663B00">
        <w:t>Association of the American Walls and Ceilings Industries (AWCI)</w:t>
      </w:r>
    </w:p>
    <w:p w14:paraId="419C74E6" w14:textId="77777777" w:rsidR="00950530" w:rsidRDefault="00950530" w:rsidP="00F3198A">
      <w:pPr>
        <w:pStyle w:val="PR1"/>
      </w:pPr>
      <w:r>
        <w:t>Underwriters Laboratory (UL):</w:t>
      </w:r>
    </w:p>
    <w:p w14:paraId="2A3D7D1D" w14:textId="77777777" w:rsidR="00950530" w:rsidRPr="00663B00" w:rsidRDefault="00950530" w:rsidP="00950530">
      <w:pPr>
        <w:pStyle w:val="PR2"/>
      </w:pPr>
      <w:r>
        <w:t xml:space="preserve">UL 263: </w:t>
      </w:r>
      <w:r w:rsidRPr="00950530">
        <w:t>Standard for Fire Tests of Building Construction and Materials</w:t>
      </w:r>
      <w:r>
        <w:t>.</w:t>
      </w:r>
    </w:p>
    <w:p w14:paraId="13F5880C" w14:textId="77777777" w:rsidR="00F3198A" w:rsidRPr="00663B00" w:rsidRDefault="00F3198A" w:rsidP="00F3198A">
      <w:pPr>
        <w:pStyle w:val="PR1"/>
      </w:pPr>
      <w:r w:rsidRPr="00663B00">
        <w:t>The Society of Protective Coatings (SSPC)</w:t>
      </w:r>
    </w:p>
    <w:p w14:paraId="759BC9DD" w14:textId="22BCFEBF" w:rsidR="003B424B" w:rsidRDefault="003B424B" w:rsidP="00F3198A">
      <w:pPr>
        <w:pStyle w:val="PR2"/>
      </w:pPr>
      <w:r>
        <w:t>SSPC-SP1: Solvent Cleaning</w:t>
      </w:r>
    </w:p>
    <w:p w14:paraId="4D70E4EA" w14:textId="77777777" w:rsidR="00F3198A" w:rsidRPr="00663B00" w:rsidRDefault="00A22DA8" w:rsidP="00F3198A">
      <w:pPr>
        <w:pStyle w:val="PR2"/>
      </w:pPr>
      <w:r>
        <w:t>SSPC-</w:t>
      </w:r>
      <w:r w:rsidR="00F3198A" w:rsidRPr="00663B00">
        <w:t>SP6: Commercial Blast Cleaning Standard</w:t>
      </w:r>
    </w:p>
    <w:p w14:paraId="7F0AB374" w14:textId="77777777" w:rsidR="00F3198A" w:rsidRPr="00663B00" w:rsidRDefault="00A22DA8" w:rsidP="00F3198A">
      <w:pPr>
        <w:pStyle w:val="PR2"/>
      </w:pPr>
      <w:r>
        <w:t>SSPC-</w:t>
      </w:r>
      <w:r w:rsidR="00F3198A" w:rsidRPr="00663B00">
        <w:t>PA1: Shop, Field</w:t>
      </w:r>
      <w:r w:rsidR="00A5411F">
        <w:t>,</w:t>
      </w:r>
      <w:r w:rsidR="00F3198A" w:rsidRPr="00663B00">
        <w:t xml:space="preserve"> and Maintenance </w:t>
      </w:r>
      <w:r w:rsidR="00A5411F">
        <w:t>Painting of Steel.</w:t>
      </w:r>
    </w:p>
    <w:p w14:paraId="58937029" w14:textId="77777777" w:rsidR="00F3198A" w:rsidRPr="000B0D03" w:rsidRDefault="00854A0C" w:rsidP="00F3198A">
      <w:pPr>
        <w:pStyle w:val="PR2"/>
      </w:pPr>
      <w:r>
        <w:t>SSPC</w:t>
      </w:r>
      <w:r w:rsidR="00A22DA8">
        <w:t>-PA</w:t>
      </w:r>
      <w:r w:rsidR="00A5411F">
        <w:t xml:space="preserve">2: Procedure for Determining Conformance to Dry Coating Thickness Requirements. </w:t>
      </w:r>
    </w:p>
    <w:p w14:paraId="2B42BB06" w14:textId="77777777" w:rsidR="00F3198A" w:rsidRDefault="00F3198A" w:rsidP="00F3198A">
      <w:pPr>
        <w:pStyle w:val="ART"/>
      </w:pPr>
      <w:r>
        <w:t>SYSTEM DESCRIPTION</w:t>
      </w:r>
    </w:p>
    <w:p w14:paraId="3A0D9EC3" w14:textId="7FAB6CD6" w:rsidR="00F3198A" w:rsidRPr="000B0D03" w:rsidRDefault="00F3198A" w:rsidP="00F3198A">
      <w:pPr>
        <w:pStyle w:val="PR1"/>
      </w:pPr>
      <w:r w:rsidRPr="00E960A0">
        <w:t xml:space="preserve">The </w:t>
      </w:r>
      <w:r w:rsidR="003B424B">
        <w:t>thermal insulating</w:t>
      </w:r>
      <w:r w:rsidRPr="00E960A0">
        <w:t xml:space="preserve"> material shall be applied at the required thickness </w:t>
      </w:r>
      <w:r w:rsidR="003B424B">
        <w:t>specified by the manufacturer for end use condition provided</w:t>
      </w:r>
      <w:r w:rsidR="000C2859">
        <w:t>.</w:t>
      </w:r>
      <w:r w:rsidRPr="00E960A0">
        <w:t xml:space="preserve"> In no case shall the </w:t>
      </w:r>
      <w:r w:rsidR="006A3C12">
        <w:t>K-</w:t>
      </w:r>
      <w:r w:rsidRPr="00E960A0">
        <w:t>valu</w:t>
      </w:r>
      <w:r>
        <w:t xml:space="preserve">e of </w:t>
      </w:r>
      <w:r w:rsidR="007379C4">
        <w:t xml:space="preserve">the liquid applied thermal break be more than </w:t>
      </w:r>
      <w:r>
        <w:t>0.0</w:t>
      </w:r>
      <w:r w:rsidR="007379C4">
        <w:t>40 W/</w:t>
      </w:r>
      <w:proofErr w:type="spellStart"/>
      <w:r w:rsidR="007379C4">
        <w:t>mK.</w:t>
      </w:r>
      <w:proofErr w:type="spellEnd"/>
    </w:p>
    <w:p w14:paraId="3790608E" w14:textId="77777777" w:rsidR="00F3198A" w:rsidRDefault="00197EBB" w:rsidP="00197EBB">
      <w:pPr>
        <w:pStyle w:val="ART"/>
      </w:pPr>
      <w:r>
        <w:t>SUBMITTALS</w:t>
      </w:r>
    </w:p>
    <w:p w14:paraId="38D4E687" w14:textId="77777777" w:rsidR="00197EBB" w:rsidRPr="00663B00" w:rsidRDefault="00197EBB" w:rsidP="00197EBB">
      <w:pPr>
        <w:pStyle w:val="PR1"/>
      </w:pPr>
      <w:r w:rsidRPr="00663B00">
        <w:t>Product Data: Submit product data including manufacturers technical data indicating product performance characteristics, performance and limitation criteria.</w:t>
      </w:r>
    </w:p>
    <w:p w14:paraId="5A9C92B2" w14:textId="77777777" w:rsidR="00197EBB" w:rsidRPr="00663B00" w:rsidRDefault="00197EBB" w:rsidP="00197EBB">
      <w:pPr>
        <w:pStyle w:val="PR1"/>
      </w:pPr>
      <w:r w:rsidRPr="00663B00">
        <w:t>Manufacturer’s Instructions: Submit manufacturer written installation instructions.</w:t>
      </w:r>
    </w:p>
    <w:p w14:paraId="43B4A5B5" w14:textId="77777777" w:rsidR="00197EBB" w:rsidRPr="00663B00" w:rsidRDefault="00197EBB" w:rsidP="00197EBB">
      <w:pPr>
        <w:pStyle w:val="PR1"/>
      </w:pPr>
      <w:r w:rsidRPr="00663B00">
        <w:t>Applicator Qualifications: Submit applicators current certification as a manufacturer trained applicator.</w:t>
      </w:r>
    </w:p>
    <w:p w14:paraId="0445F1F1" w14:textId="77777777" w:rsidR="00197EBB" w:rsidRPr="00AB12F8" w:rsidRDefault="00197EBB" w:rsidP="00197EBB">
      <w:pPr>
        <w:pStyle w:val="PR1"/>
      </w:pPr>
      <w:r>
        <w:t xml:space="preserve">Performance Documentation: Submit published design listings for insulation value ratings and product thickness.  Include evidence that the liquid applied thermal break testing was sponsored by the manufacturer and that the material tested was produced at the manufacturers facility under the supervision of technical personnel. </w:t>
      </w:r>
    </w:p>
    <w:p w14:paraId="0A5F4E38" w14:textId="77777777" w:rsidR="00197EBB" w:rsidRDefault="00A46E7A" w:rsidP="00A46E7A">
      <w:pPr>
        <w:pStyle w:val="ART"/>
      </w:pPr>
      <w:r>
        <w:t>QUALITY ASSURANCE</w:t>
      </w:r>
    </w:p>
    <w:p w14:paraId="05487F82" w14:textId="77777777" w:rsidR="009D5821" w:rsidRDefault="00A46E7A" w:rsidP="00A46E7A">
      <w:pPr>
        <w:pStyle w:val="PR1"/>
      </w:pPr>
      <w:r w:rsidRPr="00A46E7A">
        <w:t xml:space="preserve">Manufacturer: </w:t>
      </w:r>
    </w:p>
    <w:p w14:paraId="49504471" w14:textId="0DBFF3C4" w:rsidR="00A46E7A" w:rsidRPr="00A46E7A" w:rsidRDefault="00A46E7A" w:rsidP="009D5821">
      <w:pPr>
        <w:pStyle w:val="PR2"/>
      </w:pPr>
      <w:r w:rsidRPr="00A46E7A">
        <w:lastRenderedPageBreak/>
        <w:t xml:space="preserve">Company specializing in manufacturing product in this section with a minimum of </w:t>
      </w:r>
      <w:r w:rsidR="003B424B">
        <w:rPr>
          <w:bCs/>
        </w:rPr>
        <w:t>3</w:t>
      </w:r>
      <w:r w:rsidRPr="00A46E7A">
        <w:rPr>
          <w:b/>
          <w:bCs/>
        </w:rPr>
        <w:t xml:space="preserve"> </w:t>
      </w:r>
      <w:r w:rsidRPr="00A46E7A">
        <w:t>years documented experience in manufacturing insulative technology.</w:t>
      </w:r>
    </w:p>
    <w:p w14:paraId="275E6EF4" w14:textId="77777777" w:rsidR="00A46E7A" w:rsidRPr="00A46E7A" w:rsidRDefault="00A46E7A" w:rsidP="009D5821">
      <w:pPr>
        <w:pStyle w:val="PR2"/>
      </w:pPr>
      <w:r w:rsidRPr="00A46E7A">
        <w:t xml:space="preserve">Applicator: Company specializing in applying the work of this section with documented </w:t>
      </w:r>
      <w:r w:rsidRPr="00A46E7A">
        <w:rPr>
          <w:rFonts w:cs="Arial"/>
        </w:rPr>
        <w:t>experience and trained by the manufacturer.</w:t>
      </w:r>
    </w:p>
    <w:p w14:paraId="6CD3608D" w14:textId="1AF90362" w:rsidR="00A46E7A" w:rsidRDefault="00A46E7A" w:rsidP="009D5821">
      <w:pPr>
        <w:pStyle w:val="PR2"/>
      </w:pPr>
      <w:r w:rsidRPr="00A46E7A">
        <w:t xml:space="preserve">Acrylic </w:t>
      </w:r>
      <w:r w:rsidR="003B424B">
        <w:t xml:space="preserve">insulating coating </w:t>
      </w:r>
      <w:r w:rsidRPr="00A46E7A">
        <w:t>system shall be the</w:t>
      </w:r>
      <w:r w:rsidR="003B424B">
        <w:t xml:space="preserve"> complete system from a sole </w:t>
      </w:r>
      <w:r w:rsidRPr="00A46E7A">
        <w:t xml:space="preserve">source consisting of primer, </w:t>
      </w:r>
      <w:r w:rsidR="003B424B">
        <w:t>acrylic i</w:t>
      </w:r>
      <w:r w:rsidR="003C487A">
        <w:t>n</w:t>
      </w:r>
      <w:r w:rsidR="003B424B">
        <w:t>sulating</w:t>
      </w:r>
      <w:r w:rsidRPr="00A46E7A">
        <w:t xml:space="preserve"> material and topcoat. All materials shall be LEED 2009 </w:t>
      </w:r>
      <w:r w:rsidR="0048390F">
        <w:t>compliant.</w:t>
      </w:r>
    </w:p>
    <w:p w14:paraId="042C003B" w14:textId="77777777" w:rsidR="0048390F" w:rsidRDefault="0048390F" w:rsidP="00A46E7A">
      <w:pPr>
        <w:pStyle w:val="PR1"/>
      </w:pPr>
      <w:r>
        <w:t>Mock-up:</w:t>
      </w:r>
    </w:p>
    <w:p w14:paraId="2711866A" w14:textId="77777777" w:rsidR="0048390F" w:rsidRPr="00663B00" w:rsidRDefault="0048390F" w:rsidP="0048390F">
      <w:pPr>
        <w:pStyle w:val="PR2"/>
      </w:pPr>
      <w:r w:rsidRPr="00663B00">
        <w:t>Minimum thirty days prior to application in any area, provide mock-up Samples of thermal break materials in accordance with the following requirements:</w:t>
      </w:r>
    </w:p>
    <w:p w14:paraId="665E6613" w14:textId="77777777" w:rsidR="0048390F" w:rsidRPr="00E10AEE" w:rsidRDefault="0048390F" w:rsidP="00E10AEE">
      <w:pPr>
        <w:pStyle w:val="PR3"/>
      </w:pPr>
      <w:r w:rsidRPr="00E10AEE">
        <w:t>Provide minimum two square feet on representative substrate, where directed by the Engineer, for each different thickness and finish of required for the work.</w:t>
      </w:r>
    </w:p>
    <w:p w14:paraId="4E7ED160" w14:textId="77777777" w:rsidR="0048390F" w:rsidRPr="00E10AEE" w:rsidRDefault="0048390F" w:rsidP="00E10AEE">
      <w:pPr>
        <w:pStyle w:val="PR3"/>
      </w:pPr>
      <w:r w:rsidRPr="00E10AEE">
        <w:t>Provide mock-up areas that comply with thickness, density application, finish texture, and color.</w:t>
      </w:r>
    </w:p>
    <w:p w14:paraId="72332DFB" w14:textId="77777777" w:rsidR="0048390F" w:rsidRPr="00E10AEE" w:rsidRDefault="0048390F" w:rsidP="00E10AEE">
      <w:pPr>
        <w:pStyle w:val="PR3"/>
      </w:pPr>
      <w:r w:rsidRPr="00E10AEE">
        <w:t>Inspect mock-up areas within one hour of application for variance due to shrinkage, temperature, and humidity.</w:t>
      </w:r>
    </w:p>
    <w:p w14:paraId="3077FBC8" w14:textId="77777777" w:rsidR="0048390F" w:rsidRPr="00E10AEE" w:rsidRDefault="0048390F" w:rsidP="00E10AEE">
      <w:pPr>
        <w:pStyle w:val="PR3"/>
      </w:pPr>
      <w:r w:rsidRPr="00E10AEE">
        <w:t>Where shrinkage and cracking are evident, adjust mixture and method of application as necessary to meet required installation, finish, and color requirements.</w:t>
      </w:r>
    </w:p>
    <w:p w14:paraId="0602FC67" w14:textId="77777777" w:rsidR="0048390F" w:rsidRPr="00E10AEE" w:rsidRDefault="0048390F" w:rsidP="006440F7">
      <w:pPr>
        <w:pStyle w:val="PR3"/>
      </w:pPr>
      <w:r w:rsidRPr="00E10AEE">
        <w:t>Continue to provide mock-up areas until acceptable areas are produced.</w:t>
      </w:r>
    </w:p>
    <w:p w14:paraId="3B99BF9A" w14:textId="77777777" w:rsidR="0048390F" w:rsidRPr="00E10AEE" w:rsidRDefault="0048390F" w:rsidP="00E10AEE">
      <w:pPr>
        <w:pStyle w:val="PR3"/>
      </w:pPr>
      <w:r w:rsidRPr="00E10AEE">
        <w:t>Acceptable areas shall constitute standard of acceptance for method of application, thickness, finish texture, and color requirements, for fluid applied thermal break material applications.</w:t>
      </w:r>
    </w:p>
    <w:p w14:paraId="14585C07" w14:textId="77777777" w:rsidR="0048390F" w:rsidRDefault="0048390F" w:rsidP="0048390F">
      <w:pPr>
        <w:pStyle w:val="ART"/>
      </w:pPr>
      <w:r>
        <w:t>DELIVERY, STORAGE AND HANDLING</w:t>
      </w:r>
    </w:p>
    <w:p w14:paraId="1CCF2D4C" w14:textId="77777777" w:rsidR="0048390F" w:rsidRPr="0048390F" w:rsidRDefault="0048390F" w:rsidP="0048390F">
      <w:pPr>
        <w:pStyle w:val="PR1"/>
      </w:pPr>
      <w:r w:rsidRPr="0048390F">
        <w:t>Delivery: Deliver materials in manufacturers’ original, sealed, undamaged container with identification label intact. Packaged materials shall bear the appropriate labels, seals.</w:t>
      </w:r>
    </w:p>
    <w:p w14:paraId="53096B4A" w14:textId="77777777" w:rsidR="0048390F" w:rsidRPr="0048390F" w:rsidRDefault="0048390F" w:rsidP="0048390F">
      <w:pPr>
        <w:pStyle w:val="PR1"/>
      </w:pPr>
      <w:r w:rsidRPr="0048390F">
        <w:t>Storage: Materials shall be stored in strict accordance with manufacturers documented instructions.</w:t>
      </w:r>
    </w:p>
    <w:p w14:paraId="2B65D5F1" w14:textId="77777777" w:rsidR="0048390F" w:rsidRPr="0048390F" w:rsidRDefault="0048390F" w:rsidP="003B65C3">
      <w:pPr>
        <w:pStyle w:val="PR1"/>
      </w:pPr>
      <w:r w:rsidRPr="0048390F">
        <w:t>Documentation: All batch number, product identification and quantities shall be recorded on appropriate QC documents. A copy of the transport document and manufacturers conformance certificate shall be attached to the material delivery on site.</w:t>
      </w:r>
    </w:p>
    <w:p w14:paraId="7CCD5324" w14:textId="77777777" w:rsidR="0048390F" w:rsidRDefault="0048390F" w:rsidP="0048390F">
      <w:pPr>
        <w:pStyle w:val="ART"/>
      </w:pPr>
      <w:r>
        <w:t>PROJECT/SITE CONDITIONS</w:t>
      </w:r>
    </w:p>
    <w:p w14:paraId="6BFB8F0D" w14:textId="77777777" w:rsidR="0048390F" w:rsidRPr="002D4B03" w:rsidRDefault="0048390F" w:rsidP="0048390F">
      <w:pPr>
        <w:pStyle w:val="PR1"/>
      </w:pPr>
      <w:r w:rsidRPr="00663B00">
        <w:t>Project Environmental Requirements: Substrate and air temperature shall be in accordance with the manufacturers’ requirements.</w:t>
      </w:r>
    </w:p>
    <w:p w14:paraId="2CABD30B" w14:textId="77777777" w:rsidR="0048390F" w:rsidRPr="00663B00" w:rsidRDefault="0048390F" w:rsidP="0048390F">
      <w:pPr>
        <w:pStyle w:val="PR2"/>
      </w:pPr>
      <w:r w:rsidRPr="00663B00">
        <w:t>Protect work area from windblown dust and rain. Protect adjacent areas from over spray of material.</w:t>
      </w:r>
    </w:p>
    <w:p w14:paraId="56CC276F" w14:textId="77777777" w:rsidR="0048390F" w:rsidRPr="009564B9" w:rsidRDefault="0048390F" w:rsidP="0048390F">
      <w:pPr>
        <w:pStyle w:val="PR2"/>
      </w:pPr>
      <w:r w:rsidRPr="00663B00">
        <w:t>Provide ventilation in areas to receive work of this section during application and minimum 24 hours after application.</w:t>
      </w:r>
    </w:p>
    <w:p w14:paraId="7111B060" w14:textId="77777777" w:rsidR="0048390F" w:rsidRPr="00663B00" w:rsidRDefault="0048390F" w:rsidP="0048390F">
      <w:pPr>
        <w:pStyle w:val="PR1"/>
      </w:pPr>
      <w:r w:rsidRPr="00663B00">
        <w:lastRenderedPageBreak/>
        <w:t>Temperature and Humidity Requirements: Maintain air temperature and relative humidity in areas where products will be applied for a time period before during and after application as recommended by manufacturer.</w:t>
      </w:r>
    </w:p>
    <w:p w14:paraId="4EA85806" w14:textId="2357ED69" w:rsidR="0048390F" w:rsidRPr="00663B00" w:rsidRDefault="0048390F" w:rsidP="0048390F">
      <w:pPr>
        <w:pStyle w:val="PR2"/>
      </w:pPr>
      <w:r w:rsidRPr="00663B00">
        <w:t xml:space="preserve">Do not apply </w:t>
      </w:r>
      <w:r w:rsidR="003B424B">
        <w:t>acrylic insulating coatings</w:t>
      </w:r>
      <w:r w:rsidRPr="00663B00">
        <w:t xml:space="preserve"> when temperature of substrate and/or surrounding ambient air temperature is below 45° F. Temporary protection and heat shall be maintained at this minimum temperature for 24 hours before, during and 24 hours after material application.</w:t>
      </w:r>
    </w:p>
    <w:p w14:paraId="2B45AF7A" w14:textId="77777777" w:rsidR="0048390F" w:rsidRPr="00663B00" w:rsidRDefault="0048390F" w:rsidP="0048390F">
      <w:pPr>
        <w:pStyle w:val="PR2"/>
      </w:pPr>
      <w:r w:rsidRPr="00663B00">
        <w:t>Steel substrate temperature shall be a minimum of 5° F (3° C) above the dew point of the surrounding air for a period of 24 hours prior, during the application of the material and 24 hour cure period.</w:t>
      </w:r>
    </w:p>
    <w:p w14:paraId="2B69B83C" w14:textId="77777777" w:rsidR="0048390F" w:rsidRDefault="0048390F" w:rsidP="0048390F">
      <w:pPr>
        <w:pStyle w:val="PR2"/>
      </w:pPr>
      <w:r w:rsidRPr="00663B00">
        <w:t>If necessary for job schedule, the General Contractor shall provide enclosures and heat to maintain proper temperatures and humidity levels in the application areas.</w:t>
      </w:r>
    </w:p>
    <w:p w14:paraId="11CD9244" w14:textId="77777777" w:rsidR="0048390F" w:rsidRPr="009564B9" w:rsidRDefault="0048390F" w:rsidP="0048390F">
      <w:pPr>
        <w:pStyle w:val="PR2"/>
      </w:pPr>
      <w:r w:rsidRPr="00663B00">
        <w:t>The relative humidity of the application area shall not exceed a maximum of 85% 24 hours prior, during and 24 hours after the application of the material. The relative humidity shall not exceed 75% throughout the application and curing of the decorative top coat finish.</w:t>
      </w:r>
    </w:p>
    <w:p w14:paraId="16710496" w14:textId="77777777" w:rsidR="0048390F" w:rsidRDefault="0048390F" w:rsidP="0048390F">
      <w:pPr>
        <w:pStyle w:val="ART"/>
      </w:pPr>
      <w:r>
        <w:t>WARRANTY</w:t>
      </w:r>
    </w:p>
    <w:p w14:paraId="08C9A5B8" w14:textId="77777777" w:rsidR="0048390F" w:rsidRDefault="0048390F" w:rsidP="0048390F">
      <w:pPr>
        <w:pStyle w:val="PR1"/>
      </w:pPr>
      <w:r w:rsidRPr="00663B00">
        <w:t>Provide a manufacturer’s warranty and applicators workmanship warranty under the provisions detailed in AIA Master</w:t>
      </w:r>
      <w:r>
        <w:t>S</w:t>
      </w:r>
      <w:r w:rsidRPr="00663B00">
        <w:t>pec</w:t>
      </w:r>
      <w:r w:rsidRPr="00CD4760">
        <w:rPr>
          <w:vertAlign w:val="superscript"/>
        </w:rPr>
        <w:t>®</w:t>
      </w:r>
      <w:r w:rsidRPr="00663B00">
        <w:t>, current edition.</w:t>
      </w:r>
    </w:p>
    <w:p w14:paraId="3AE7324D" w14:textId="77777777" w:rsidR="00985AD8" w:rsidRDefault="00985AD8" w:rsidP="00985AD8">
      <w:pPr>
        <w:pStyle w:val="PRT"/>
      </w:pPr>
      <w:r>
        <w:t xml:space="preserve">PRODUCTS </w:t>
      </w:r>
    </w:p>
    <w:p w14:paraId="52817F20" w14:textId="77777777" w:rsidR="0048390F" w:rsidRDefault="0048390F" w:rsidP="00962F85">
      <w:pPr>
        <w:pStyle w:val="ART"/>
        <w:numPr>
          <w:ilvl w:val="3"/>
          <w:numId w:val="15"/>
        </w:numPr>
      </w:pPr>
      <w:r>
        <w:t>FLUID APPLIED INSULATION COATING GENERAL</w:t>
      </w:r>
    </w:p>
    <w:p w14:paraId="4CF6CF95" w14:textId="77777777" w:rsidR="0048390F" w:rsidRDefault="0048390F" w:rsidP="0048390F">
      <w:pPr>
        <w:pStyle w:val="PR1"/>
      </w:pPr>
      <w:r>
        <w:t>Materials Compatibility:</w:t>
      </w:r>
    </w:p>
    <w:p w14:paraId="3386629E" w14:textId="77777777" w:rsidR="0048390F" w:rsidRDefault="0048390F" w:rsidP="0048390F">
      <w:pPr>
        <w:pStyle w:val="PR2"/>
      </w:pPr>
      <w:r>
        <w:t>Provide shop and field primers, and finish-coat materials that are compatible with one another and with the substrates indicated under conditions of service and application, as demonstrated by manufacturer based on testing and field experience.</w:t>
      </w:r>
    </w:p>
    <w:p w14:paraId="458218EC" w14:textId="77777777" w:rsidR="0048390F" w:rsidRPr="007F3936" w:rsidRDefault="0048390F" w:rsidP="0048390F">
      <w:pPr>
        <w:pStyle w:val="PR2"/>
      </w:pPr>
      <w:r>
        <w:t>Provide products of same manufacturer for each coat in a coating system.</w:t>
      </w:r>
    </w:p>
    <w:p w14:paraId="2B02E130" w14:textId="77777777" w:rsidR="0048390F" w:rsidRPr="0048390F" w:rsidRDefault="0048390F" w:rsidP="0048390F">
      <w:pPr>
        <w:pStyle w:val="ART"/>
      </w:pPr>
      <w:r>
        <w:t xml:space="preserve">MANUFACTURERS </w:t>
      </w:r>
    </w:p>
    <w:p w14:paraId="2885C4E8" w14:textId="197ED27B" w:rsidR="0048390F" w:rsidRPr="0048390F" w:rsidRDefault="0048390F" w:rsidP="0048390F">
      <w:pPr>
        <w:pStyle w:val="PR1"/>
      </w:pPr>
      <w:r w:rsidRPr="0048390F">
        <w:t xml:space="preserve">Products specified are manufactured by Tnemec Company Incorporated, 6800 Corporate Drive, Kansas City, Missouri 64120-1372, </w:t>
      </w:r>
      <w:r w:rsidR="008824CC">
        <w:t>1 (800)-TNEMEC-1</w:t>
      </w:r>
      <w:r w:rsidRPr="0048390F">
        <w:t xml:space="preserve">, </w:t>
      </w:r>
      <w:r w:rsidRPr="0048390F">
        <w:rPr>
          <w:szCs w:val="22"/>
        </w:rPr>
        <w:t>www.tnemec.com</w:t>
      </w:r>
      <w:r w:rsidRPr="0048390F">
        <w:t>, and are specified as a standard of quality</w:t>
      </w:r>
      <w:r w:rsidR="00191E41">
        <w:t>.</w:t>
      </w:r>
    </w:p>
    <w:p w14:paraId="2EDFC349" w14:textId="77777777" w:rsidR="0048390F" w:rsidRPr="0048390F" w:rsidRDefault="0048390F" w:rsidP="0048390F">
      <w:pPr>
        <w:pStyle w:val="PR1"/>
      </w:pPr>
      <w:r w:rsidRPr="0048390F">
        <w:t>Materials specified herein shall not preclude considerat</w:t>
      </w:r>
      <w:r w:rsidR="004C54F0">
        <w:t xml:space="preserve">ion of equivalent or superior </w:t>
      </w:r>
      <w:r w:rsidRPr="0048390F">
        <w:t>materials. Suggested equivalent materials or other substitutions shall be submitted to specifier for consideration in compliance with substitution procedures in Section 01 25 00 of this Project Manual and include the following:</w:t>
      </w:r>
    </w:p>
    <w:p w14:paraId="59539A8A" w14:textId="77777777" w:rsidR="0048390F" w:rsidRPr="0048390F" w:rsidRDefault="0048390F" w:rsidP="0048390F">
      <w:pPr>
        <w:pStyle w:val="PR2"/>
      </w:pPr>
      <w:r w:rsidRPr="0048390F">
        <w:t>Submittals shall be provided no later than (10) days after Owner/Owner’s Agent letter of Notice to Proceed.</w:t>
      </w:r>
    </w:p>
    <w:p w14:paraId="775C83DC" w14:textId="77777777" w:rsidR="0048390F" w:rsidRPr="0048390F" w:rsidRDefault="0048390F" w:rsidP="0048390F">
      <w:pPr>
        <w:pStyle w:val="PR2"/>
      </w:pPr>
      <w:r w:rsidRPr="0048390F">
        <w:lastRenderedPageBreak/>
        <w:t>Requests for substitution shall include evidence of satisfactory past performance in similar environment.</w:t>
      </w:r>
    </w:p>
    <w:p w14:paraId="333B860F" w14:textId="77777777" w:rsidR="0048390F" w:rsidRPr="0048390F" w:rsidRDefault="0048390F" w:rsidP="0048390F">
      <w:pPr>
        <w:pStyle w:val="PR2"/>
      </w:pPr>
      <w:r w:rsidRPr="0048390F">
        <w:t>Substitutions will not be considered that change the number of coats or do not meet specified dry film thicknesses.</w:t>
      </w:r>
    </w:p>
    <w:p w14:paraId="0D92C019" w14:textId="77777777" w:rsidR="0048390F" w:rsidRPr="0048390F" w:rsidRDefault="0048390F" w:rsidP="0048390F">
      <w:pPr>
        <w:pStyle w:val="PR2"/>
      </w:pPr>
      <w:r w:rsidRPr="0048390F">
        <w:t>Manufacturer’s certified test reports showing the substitute product(s) performance as outlined in Paragraph 2.15 shall be submitted.</w:t>
      </w:r>
    </w:p>
    <w:p w14:paraId="51E03FF8" w14:textId="77777777" w:rsidR="0048390F" w:rsidRPr="0048390F" w:rsidRDefault="0048390F" w:rsidP="0048390F">
      <w:pPr>
        <w:pStyle w:val="PR2"/>
      </w:pPr>
      <w:r w:rsidRPr="0048390F">
        <w:t xml:space="preserve">After second submittal, Architect/Engineer/ Owner or Owner’s Agent hourly rates will be charged to review further submittals. </w:t>
      </w:r>
    </w:p>
    <w:p w14:paraId="2302F279" w14:textId="77777777" w:rsidR="0048390F" w:rsidRPr="0048390F" w:rsidRDefault="0048390F" w:rsidP="00A7667F">
      <w:pPr>
        <w:pStyle w:val="PR1"/>
      </w:pPr>
      <w:r w:rsidRPr="0048390F">
        <w:t>Bidders desiring to use coatings other than those specified shall submit those with their proposal based on the specified materials, together with the information required in Paragraph 1.5 above, and indicate the sum which will be added to or deducted from the base bid should alternate materials be accepted.</w:t>
      </w:r>
      <w:r w:rsidRPr="0048390F">
        <w:tab/>
      </w:r>
    </w:p>
    <w:p w14:paraId="431CDC94" w14:textId="77777777" w:rsidR="0048390F" w:rsidRPr="0048390F" w:rsidRDefault="0048390F" w:rsidP="007D0953">
      <w:pPr>
        <w:pStyle w:val="ART"/>
      </w:pPr>
      <w:r w:rsidRPr="0048390F">
        <w:t>PRIMERS</w:t>
      </w:r>
    </w:p>
    <w:p w14:paraId="5FF79142" w14:textId="77777777" w:rsidR="0048390F" w:rsidRPr="0048390F" w:rsidRDefault="0048390F" w:rsidP="007D0953">
      <w:pPr>
        <w:pStyle w:val="PR1"/>
      </w:pPr>
      <w:r w:rsidRPr="0048390F">
        <w:t>Mio-Zinc Filled Aromatic Polyurethane:</w:t>
      </w:r>
    </w:p>
    <w:p w14:paraId="378C833E" w14:textId="77777777" w:rsidR="0048390F" w:rsidRPr="0048390F" w:rsidRDefault="0048390F" w:rsidP="007D0953">
      <w:pPr>
        <w:pStyle w:val="PR2"/>
      </w:pPr>
      <w:r w:rsidRPr="0048390F">
        <w:t xml:space="preserve">Tnemec Series 394-0250 </w:t>
      </w:r>
      <w:proofErr w:type="spellStart"/>
      <w:r w:rsidRPr="0048390F">
        <w:t>PerimePrime</w:t>
      </w:r>
      <w:proofErr w:type="spellEnd"/>
      <w:r w:rsidRPr="0048390F">
        <w:rPr>
          <w:vertAlign w:val="superscript"/>
        </w:rPr>
        <w:t>®</w:t>
      </w:r>
    </w:p>
    <w:p w14:paraId="2493BB70" w14:textId="77777777" w:rsidR="0048390F" w:rsidRPr="00E10AEE" w:rsidRDefault="0048390F" w:rsidP="00E10AEE">
      <w:pPr>
        <w:pStyle w:val="PR3"/>
      </w:pPr>
      <w:r w:rsidRPr="00E10AEE">
        <w:t>VOC Content: 246 grams/liter</w:t>
      </w:r>
    </w:p>
    <w:p w14:paraId="528A9054" w14:textId="77777777" w:rsidR="0048390F" w:rsidRPr="00E10AEE" w:rsidRDefault="0048390F" w:rsidP="00E10AEE">
      <w:pPr>
        <w:pStyle w:val="PR3"/>
      </w:pPr>
      <w:r w:rsidRPr="00E10AEE">
        <w:t>Color: 0250 Greenish-Gray</w:t>
      </w:r>
    </w:p>
    <w:p w14:paraId="28CFBBC9" w14:textId="77777777" w:rsidR="0048390F" w:rsidRPr="00E10AEE" w:rsidRDefault="0048390F" w:rsidP="00E10AEE">
      <w:pPr>
        <w:pStyle w:val="PR3"/>
      </w:pPr>
      <w:r w:rsidRPr="00E10AEE">
        <w:t xml:space="preserve">Requirements: </w:t>
      </w:r>
    </w:p>
    <w:p w14:paraId="4463DC9F" w14:textId="77777777" w:rsidR="0048390F" w:rsidRPr="0048390F" w:rsidRDefault="0048390F" w:rsidP="007D0953">
      <w:pPr>
        <w:pStyle w:val="PR4"/>
      </w:pPr>
      <w:r w:rsidRPr="0048390F">
        <w:t>Adhesion to Steel (ASTM D4541): No less than 1,150 psi.</w:t>
      </w:r>
    </w:p>
    <w:p w14:paraId="461387FE" w14:textId="77777777" w:rsidR="0048390F" w:rsidRPr="0048390F" w:rsidRDefault="000F7BCD" w:rsidP="007D0953">
      <w:pPr>
        <w:pStyle w:val="PR4"/>
      </w:pPr>
      <w:r>
        <w:t xml:space="preserve">Fire Testing (UL 263, </w:t>
      </w:r>
      <w:r w:rsidR="00950530">
        <w:t>ASTM</w:t>
      </w:r>
      <w:r w:rsidR="00195554">
        <w:t xml:space="preserve"> E</w:t>
      </w:r>
      <w:r w:rsidR="0048390F" w:rsidRPr="0048390F">
        <w:t xml:space="preserve">119): Any UL Classified spray-applied fire resistive materials having a maximum average density of 19.5 </w:t>
      </w:r>
      <w:proofErr w:type="spellStart"/>
      <w:r w:rsidR="0048390F" w:rsidRPr="0048390F">
        <w:t>pcf</w:t>
      </w:r>
      <w:proofErr w:type="spellEnd"/>
      <w:r w:rsidR="0048390F" w:rsidRPr="0048390F">
        <w:t xml:space="preserve">. Including W.R. Grace </w:t>
      </w:r>
      <w:proofErr w:type="spellStart"/>
      <w:r w:rsidR="0048390F" w:rsidRPr="0048390F">
        <w:t>Monokote</w:t>
      </w:r>
      <w:proofErr w:type="spellEnd"/>
      <w:r w:rsidR="0048390F" w:rsidRPr="0048390F">
        <w:t xml:space="preserve"> MK-6/HY and </w:t>
      </w:r>
      <w:proofErr w:type="spellStart"/>
      <w:r w:rsidR="0048390F" w:rsidRPr="0048390F">
        <w:t>Isolatek</w:t>
      </w:r>
      <w:proofErr w:type="spellEnd"/>
      <w:r w:rsidR="0048390F" w:rsidRPr="0048390F">
        <w:t xml:space="preserve"> (</w:t>
      </w:r>
      <w:proofErr w:type="spellStart"/>
      <w:r w:rsidR="0048390F" w:rsidRPr="0048390F">
        <w:t>Cafco</w:t>
      </w:r>
      <w:proofErr w:type="spellEnd"/>
      <w:r w:rsidR="0048390F" w:rsidRPr="0048390F">
        <w:t>) Blaze-Shield II (Type II).</w:t>
      </w:r>
    </w:p>
    <w:p w14:paraId="7654F901" w14:textId="77777777" w:rsidR="0048390F" w:rsidRPr="0048390F" w:rsidRDefault="0048390F" w:rsidP="007D0953">
      <w:pPr>
        <w:pStyle w:val="PR4"/>
      </w:pPr>
      <w:r w:rsidRPr="0048390F">
        <w:t>Salt Fog Corrosion (ASTM B117): No cracking or delamination of film. No more than 1/64” rust creepage at scribe and no more than 3% rusting on plane after 10,250 hours exposure.</w:t>
      </w:r>
    </w:p>
    <w:p w14:paraId="34E1A47C" w14:textId="77777777" w:rsidR="0048390F" w:rsidRPr="0048390F" w:rsidRDefault="0048390F" w:rsidP="007D0953">
      <w:pPr>
        <w:pStyle w:val="PR4"/>
      </w:pPr>
      <w:r w:rsidRPr="0048390F">
        <w:t>Slip Coefficient &amp; Tension Creep: Meets AISC requirements of a Class B surface with a mean slip coefficient no less than 0.57.</w:t>
      </w:r>
    </w:p>
    <w:p w14:paraId="4F6FEC1B" w14:textId="77777777" w:rsidR="0048390F" w:rsidRPr="0048390F" w:rsidRDefault="0048390F" w:rsidP="007D0953">
      <w:pPr>
        <w:pStyle w:val="ART"/>
      </w:pPr>
      <w:r w:rsidRPr="0048390F">
        <w:t>THERMAL INSULATING COATING</w:t>
      </w:r>
    </w:p>
    <w:p w14:paraId="13C1B774" w14:textId="77777777" w:rsidR="0048390F" w:rsidRPr="0048390F" w:rsidRDefault="00632A5C" w:rsidP="007D0953">
      <w:pPr>
        <w:pStyle w:val="PR1"/>
      </w:pPr>
      <w:r>
        <w:t xml:space="preserve">Fluid </w:t>
      </w:r>
      <w:r w:rsidR="0048390F" w:rsidRPr="0048390F">
        <w:t>Applied Acrylic Insulation Coating</w:t>
      </w:r>
    </w:p>
    <w:p w14:paraId="09A7A959" w14:textId="77777777" w:rsidR="0048390F" w:rsidRPr="0048390F" w:rsidRDefault="0048390F" w:rsidP="007D0953">
      <w:pPr>
        <w:pStyle w:val="PR2"/>
      </w:pPr>
      <w:r w:rsidRPr="0048390F">
        <w:t xml:space="preserve">Tnemec Series 971 </w:t>
      </w:r>
      <w:proofErr w:type="spellStart"/>
      <w:r w:rsidRPr="0048390F">
        <w:t>Aerolon</w:t>
      </w:r>
      <w:proofErr w:type="spellEnd"/>
      <w:r w:rsidRPr="0048390F">
        <w:rPr>
          <w:vertAlign w:val="superscript"/>
        </w:rPr>
        <w:t>®</w:t>
      </w:r>
      <w:r w:rsidRPr="0048390F">
        <w:t xml:space="preserve"> Acrylic</w:t>
      </w:r>
    </w:p>
    <w:p w14:paraId="00186466" w14:textId="77777777" w:rsidR="0048390F" w:rsidRPr="00E10AEE" w:rsidRDefault="0048390F" w:rsidP="00E10AEE">
      <w:pPr>
        <w:pStyle w:val="PR3"/>
      </w:pPr>
      <w:r w:rsidRPr="00E10AEE">
        <w:t>VOC Content: 1.9 grams/liter</w:t>
      </w:r>
    </w:p>
    <w:p w14:paraId="42D03ED9" w14:textId="77777777" w:rsidR="0048390F" w:rsidRPr="00E10AEE" w:rsidRDefault="0048390F" w:rsidP="00E10AEE">
      <w:pPr>
        <w:pStyle w:val="PR3"/>
      </w:pPr>
      <w:r w:rsidRPr="00E10AEE">
        <w:t>Solids by Volume: 76 percent.</w:t>
      </w:r>
    </w:p>
    <w:p w14:paraId="4A07E19A" w14:textId="77777777" w:rsidR="0048390F" w:rsidRPr="00E10AEE" w:rsidRDefault="0048390F" w:rsidP="00E10AEE">
      <w:pPr>
        <w:pStyle w:val="PR3"/>
      </w:pPr>
      <w:r w:rsidRPr="00E10AEE">
        <w:t xml:space="preserve">Colors: </w:t>
      </w:r>
      <w:r w:rsidR="00962F85" w:rsidRPr="00E10AEE">
        <w:t>1278 Insulation Yellow</w:t>
      </w:r>
    </w:p>
    <w:p w14:paraId="2B669F19" w14:textId="77777777" w:rsidR="0048390F" w:rsidRPr="00E10AEE" w:rsidRDefault="0048390F" w:rsidP="00E10AEE">
      <w:pPr>
        <w:pStyle w:val="PR3"/>
      </w:pPr>
      <w:r w:rsidRPr="00E10AEE">
        <w:t>Requirements:</w:t>
      </w:r>
    </w:p>
    <w:p w14:paraId="1AF246DE" w14:textId="77777777" w:rsidR="0048390F" w:rsidRPr="0048390F" w:rsidRDefault="0048390F" w:rsidP="007D0953">
      <w:pPr>
        <w:pStyle w:val="PR4"/>
      </w:pPr>
      <w:r w:rsidRPr="0048390F">
        <w:t xml:space="preserve">Abrasion (ASTM D4060): No more than 50.2 mg loss after 1,000 cycles. </w:t>
      </w:r>
    </w:p>
    <w:p w14:paraId="5B9582BF" w14:textId="77777777" w:rsidR="0048390F" w:rsidRPr="0048390F" w:rsidRDefault="0048390F" w:rsidP="007D0953">
      <w:pPr>
        <w:pStyle w:val="PR4"/>
      </w:pPr>
      <w:r w:rsidRPr="0048390F">
        <w:t xml:space="preserve">Cyclic Salt Fog/UV Exposure (ASTM D5894): No blistering, cracking, rusting or delamination of film after 5,000 hours. </w:t>
      </w:r>
    </w:p>
    <w:p w14:paraId="11C5B9E6" w14:textId="77777777" w:rsidR="0048390F" w:rsidRPr="0048390F" w:rsidRDefault="0048390F" w:rsidP="007D0953">
      <w:pPr>
        <w:pStyle w:val="PR4"/>
      </w:pPr>
      <w:r w:rsidRPr="0048390F">
        <w:lastRenderedPageBreak/>
        <w:t>Humidity Resistance (ASTM D4585): No blistering, cracking, rusting, or delamination after 2,000 hours.</w:t>
      </w:r>
    </w:p>
    <w:p w14:paraId="69795E3B" w14:textId="77777777" w:rsidR="0048390F" w:rsidRPr="0048390F" w:rsidRDefault="0048390F" w:rsidP="007D0953">
      <w:pPr>
        <w:pStyle w:val="PR4"/>
      </w:pPr>
      <w:r w:rsidRPr="0048390F">
        <w:t xml:space="preserve">Immersion (ASTM D870): No blistering, cracking, rusting, or delamination after six months continuous tap water immersion. </w:t>
      </w:r>
    </w:p>
    <w:p w14:paraId="7020E7AE" w14:textId="77777777" w:rsidR="0048390F" w:rsidRPr="0048390F" w:rsidRDefault="0048390F" w:rsidP="007D0953">
      <w:pPr>
        <w:pStyle w:val="PR4"/>
      </w:pPr>
      <w:r w:rsidRPr="0048390F">
        <w:t>Surface Burning Characteristics (ASTM E84): Class A</w:t>
      </w:r>
    </w:p>
    <w:p w14:paraId="3964EDC8" w14:textId="77777777" w:rsidR="0048390F" w:rsidRPr="0048390F" w:rsidRDefault="0048390F" w:rsidP="007D0953">
      <w:pPr>
        <w:pStyle w:val="PR4"/>
      </w:pPr>
      <w:r w:rsidRPr="0048390F">
        <w:t>Thermal Conductivity (ASTM C518): No greater than 0.0356 W/m-°K or 0.2468 BTU-in/ft</w:t>
      </w:r>
      <w:r w:rsidRPr="0048390F">
        <w:rPr>
          <w:vertAlign w:val="superscript"/>
        </w:rPr>
        <w:t>2</w:t>
      </w:r>
      <w:r w:rsidRPr="0048390F">
        <w:t xml:space="preserve">-hr-°F. </w:t>
      </w:r>
    </w:p>
    <w:p w14:paraId="7002D6F6" w14:textId="77777777" w:rsidR="0048390F" w:rsidRPr="0048390F" w:rsidRDefault="00F52A78" w:rsidP="007D0953">
      <w:pPr>
        <w:pStyle w:val="PR4"/>
      </w:pPr>
      <w:r>
        <w:t xml:space="preserve">NORSOK M-501 ISO 20340: Passed 25 cycles. </w:t>
      </w:r>
    </w:p>
    <w:p w14:paraId="37FD9C3F" w14:textId="77777777" w:rsidR="00962F85" w:rsidRDefault="00962F85" w:rsidP="00962F85">
      <w:pPr>
        <w:pStyle w:val="ART"/>
      </w:pPr>
      <w:r>
        <w:t>TOPCOAT</w:t>
      </w:r>
    </w:p>
    <w:p w14:paraId="175FE08D" w14:textId="77777777" w:rsidR="00D25303" w:rsidRDefault="00D25303" w:rsidP="00D25303">
      <w:pPr>
        <w:pStyle w:val="PR1"/>
      </w:pPr>
      <w:proofErr w:type="spellStart"/>
      <w:r>
        <w:t>Waterbased</w:t>
      </w:r>
      <w:proofErr w:type="spellEnd"/>
      <w:r>
        <w:t xml:space="preserve">, High Dispersion Pure Acrylic Polymer </w:t>
      </w:r>
    </w:p>
    <w:p w14:paraId="54363586" w14:textId="77777777" w:rsidR="00D25303" w:rsidRPr="00E13DBC" w:rsidRDefault="00D25303" w:rsidP="00D25303">
      <w:pPr>
        <w:pStyle w:val="PR2"/>
      </w:pPr>
      <w:r>
        <w:t xml:space="preserve">Tnemec Series 1028 </w:t>
      </w:r>
      <w:proofErr w:type="spellStart"/>
      <w:r>
        <w:t>Enduratone</w:t>
      </w:r>
      <w:proofErr w:type="spellEnd"/>
      <w:r w:rsidRPr="00941307">
        <w:rPr>
          <w:vertAlign w:val="superscript"/>
        </w:rPr>
        <w:t>®</w:t>
      </w:r>
    </w:p>
    <w:p w14:paraId="3EB02747" w14:textId="77777777" w:rsidR="00D25303" w:rsidRPr="00E10AEE" w:rsidRDefault="00D25303" w:rsidP="00E10AEE">
      <w:pPr>
        <w:pStyle w:val="PR3"/>
      </w:pPr>
      <w:r w:rsidRPr="00E10AEE">
        <w:t>VOC Content: 94 grams/liter.</w:t>
      </w:r>
    </w:p>
    <w:p w14:paraId="06DFA138" w14:textId="77777777" w:rsidR="00D25303" w:rsidRPr="00E10AEE" w:rsidRDefault="00D25303" w:rsidP="00E10AEE">
      <w:pPr>
        <w:pStyle w:val="PR3"/>
      </w:pPr>
      <w:r w:rsidRPr="00E10AEE">
        <w:t>Co</w:t>
      </w:r>
      <w:r w:rsidR="00A30A7E">
        <w:t>lors: As selected by Architect.</w:t>
      </w:r>
    </w:p>
    <w:p w14:paraId="4C388D54" w14:textId="77777777" w:rsidR="00D25303" w:rsidRPr="00E10AEE" w:rsidRDefault="00D25303" w:rsidP="00E10AEE">
      <w:pPr>
        <w:pStyle w:val="PR3"/>
      </w:pPr>
      <w:r w:rsidRPr="00E10AEE">
        <w:t>Requirements:</w:t>
      </w:r>
    </w:p>
    <w:p w14:paraId="30929AE5" w14:textId="77777777" w:rsidR="00D25303" w:rsidRDefault="00F74A96" w:rsidP="00D25303">
      <w:pPr>
        <w:pStyle w:val="PR4"/>
      </w:pPr>
      <w:r>
        <w:t>Adhesion (ASTM D</w:t>
      </w:r>
      <w:r w:rsidR="00D25303">
        <w:t xml:space="preserve">4541): No less than 2,363 psi. </w:t>
      </w:r>
    </w:p>
    <w:p w14:paraId="034D12B2" w14:textId="77777777" w:rsidR="00D25303" w:rsidRDefault="00F74A96" w:rsidP="00D25303">
      <w:pPr>
        <w:pStyle w:val="PR4"/>
      </w:pPr>
      <w:r>
        <w:t>Abrasion (ASTM D</w:t>
      </w:r>
      <w:r w:rsidR="00D25303">
        <w:t>4060): No more than 102 mg loss after 1,000 cycles.</w:t>
      </w:r>
    </w:p>
    <w:p w14:paraId="3ED2DF6D" w14:textId="77777777" w:rsidR="00D25303" w:rsidRDefault="00195554" w:rsidP="00D25303">
      <w:pPr>
        <w:pStyle w:val="PR4"/>
      </w:pPr>
      <w:r>
        <w:t>Impact (ASTM D</w:t>
      </w:r>
      <w:r w:rsidR="00D25303">
        <w:t>2794): No visible cracking or delamination of film after 93 inch-pounds or less direct impact.</w:t>
      </w:r>
    </w:p>
    <w:p w14:paraId="3AD22B3F" w14:textId="77777777" w:rsidR="00D25303" w:rsidRDefault="00195554" w:rsidP="00D25303">
      <w:pPr>
        <w:pStyle w:val="PR4"/>
      </w:pPr>
      <w:r>
        <w:t>QUV (ASTM</w:t>
      </w:r>
      <w:r w:rsidR="00F74A96">
        <w:t xml:space="preserve"> D</w:t>
      </w:r>
      <w:r w:rsidR="00D25303">
        <w:t>4587): No blistering, cracking or delamination of film. No less than 72% gloss retention, no more than 0.69 DE00 color change and no more than 22 units gloss loss after 3,000 hours.</w:t>
      </w:r>
    </w:p>
    <w:p w14:paraId="2BD1E7C7" w14:textId="77777777" w:rsidR="00A27D0A" w:rsidRDefault="00524BEE" w:rsidP="00655608">
      <w:pPr>
        <w:pStyle w:val="PR4"/>
      </w:pPr>
      <w:r>
        <w:t xml:space="preserve">Salt Spray </w:t>
      </w:r>
      <w:r w:rsidR="00655608" w:rsidRPr="00655608">
        <w:t>(Fog)</w:t>
      </w:r>
      <w:r>
        <w:t xml:space="preserve"> </w:t>
      </w:r>
      <w:r w:rsidR="00F74A96">
        <w:t xml:space="preserve">(ASTM </w:t>
      </w:r>
      <w:r w:rsidR="00195554">
        <w:t>B</w:t>
      </w:r>
      <w:r w:rsidR="00D25303">
        <w:t>117): No blistering, cracking, rusting or delamination of film. No more than 3/16" (5 mm) rust creepage at scribe after 5,000 hours exposure.</w:t>
      </w:r>
    </w:p>
    <w:p w14:paraId="2EB5999B" w14:textId="77777777" w:rsidR="00985AD8" w:rsidRPr="00A27D0A" w:rsidRDefault="00D25303" w:rsidP="00A27D0A">
      <w:pPr>
        <w:pStyle w:val="PRT"/>
      </w:pPr>
      <w:r w:rsidRPr="00A27D0A">
        <w:t>EXECUTION</w:t>
      </w:r>
    </w:p>
    <w:p w14:paraId="07D2A0C2" w14:textId="77777777" w:rsidR="00985AD8" w:rsidRPr="00985AD8" w:rsidRDefault="00D25303" w:rsidP="00C27416">
      <w:pPr>
        <w:pStyle w:val="ART"/>
      </w:pPr>
      <w:r>
        <w:t xml:space="preserve">EXAMINATION </w:t>
      </w:r>
    </w:p>
    <w:p w14:paraId="366DF6F6" w14:textId="77777777" w:rsidR="00D25303" w:rsidRDefault="00D25303" w:rsidP="00D25303">
      <w:pPr>
        <w:pStyle w:val="PR1"/>
      </w:pPr>
      <w:r>
        <w:t xml:space="preserve">Do not begin installation until substrates have been properly prepared. </w:t>
      </w:r>
    </w:p>
    <w:p w14:paraId="33A815F5" w14:textId="77777777" w:rsidR="00D25303" w:rsidRDefault="00D25303" w:rsidP="00D25303">
      <w:pPr>
        <w:pStyle w:val="PR1"/>
      </w:pPr>
      <w:r>
        <w:t>If substrate preparation is the responsibility of another installer, notify Architect of unsatisfactory preparation before proceeding.</w:t>
      </w:r>
    </w:p>
    <w:p w14:paraId="525F22A2" w14:textId="77777777" w:rsidR="00D25303" w:rsidRPr="00663B00" w:rsidRDefault="00D25303" w:rsidP="00D25303">
      <w:pPr>
        <w:pStyle w:val="PR1"/>
      </w:pPr>
      <w:r w:rsidRPr="00663B00">
        <w:t xml:space="preserve">All surfaces to receive the specified Tnemec </w:t>
      </w:r>
      <w:r>
        <w:t xml:space="preserve">Series </w:t>
      </w:r>
      <w:r w:rsidRPr="00663B00">
        <w:t>971</w:t>
      </w:r>
      <w:r>
        <w:t xml:space="preserve"> </w:t>
      </w:r>
      <w:proofErr w:type="spellStart"/>
      <w:r>
        <w:t>Aerolon</w:t>
      </w:r>
      <w:proofErr w:type="spellEnd"/>
      <w:r w:rsidRPr="007967B7">
        <w:rPr>
          <w:vertAlign w:val="superscript"/>
        </w:rPr>
        <w:t>®</w:t>
      </w:r>
      <w:r>
        <w:t xml:space="preserve"> shall follow the </w:t>
      </w:r>
      <w:r w:rsidRPr="00663B00">
        <w:t>manufacturer</w:t>
      </w:r>
      <w:r>
        <w:t>’</w:t>
      </w:r>
      <w:r w:rsidRPr="00663B00">
        <w:t>s printed instructions and be clean, dry and free of oil, grease, loose mill scale, dirt, dust or other foreign substances which would impair bond of the material to the substrate.</w:t>
      </w:r>
    </w:p>
    <w:p w14:paraId="26C07765" w14:textId="77777777" w:rsidR="00D25303" w:rsidRPr="00663B00" w:rsidRDefault="00D25303" w:rsidP="00D25303">
      <w:pPr>
        <w:pStyle w:val="PR1"/>
      </w:pPr>
      <w:r w:rsidRPr="00663B00">
        <w:t xml:space="preserve">Other corrections of the surfaces to receive the </w:t>
      </w:r>
      <w:r>
        <w:t>F</w:t>
      </w:r>
      <w:r w:rsidRPr="00663B00">
        <w:t>luid</w:t>
      </w:r>
      <w:r>
        <w:t xml:space="preserve"> A</w:t>
      </w:r>
      <w:r w:rsidRPr="00663B00">
        <w:t xml:space="preserve">pplied </w:t>
      </w:r>
      <w:r>
        <w:t>Insulation Coating</w:t>
      </w:r>
      <w:r w:rsidRPr="00663B00">
        <w:t xml:space="preserve"> material shall be the r</w:t>
      </w:r>
      <w:r>
        <w:t xml:space="preserve">esponsibility of the Contractor, </w:t>
      </w:r>
      <w:r w:rsidRPr="00663B00">
        <w:t xml:space="preserve">at no additional cost to the Owner. </w:t>
      </w:r>
    </w:p>
    <w:p w14:paraId="40B12FAA" w14:textId="77777777" w:rsidR="00D25303" w:rsidRPr="00663B00" w:rsidRDefault="00D25303" w:rsidP="00D25303">
      <w:pPr>
        <w:pStyle w:val="PR1"/>
      </w:pPr>
      <w:r w:rsidRPr="00663B00">
        <w:t xml:space="preserve">Application of the primer, </w:t>
      </w:r>
      <w:r>
        <w:t xml:space="preserve">Series </w:t>
      </w:r>
      <w:r w:rsidRPr="00663B00">
        <w:t>971</w:t>
      </w:r>
      <w:r>
        <w:t xml:space="preserve"> </w:t>
      </w:r>
      <w:proofErr w:type="spellStart"/>
      <w:r>
        <w:t>Aerolon</w:t>
      </w:r>
      <w:proofErr w:type="spellEnd"/>
      <w:r w:rsidRPr="007967B7">
        <w:rPr>
          <w:vertAlign w:val="superscript"/>
        </w:rPr>
        <w:t>®</w:t>
      </w:r>
      <w:r w:rsidRPr="007967B7">
        <w:t>,</w:t>
      </w:r>
      <w:r>
        <w:t xml:space="preserve"> </w:t>
      </w:r>
      <w:r w:rsidRPr="00663B00">
        <w:t xml:space="preserve">and topcoat shall not commence until the contractor, applicator and inspector have examined the surfaces to receive the primer and </w:t>
      </w:r>
      <w:r w:rsidRPr="00663B00">
        <w:lastRenderedPageBreak/>
        <w:t xml:space="preserve">determined the surfaces are acceptable to receive the primer and </w:t>
      </w:r>
      <w:proofErr w:type="spellStart"/>
      <w:r>
        <w:t>Aerolon</w:t>
      </w:r>
      <w:proofErr w:type="spellEnd"/>
      <w:r w:rsidRPr="00E53759">
        <w:rPr>
          <w:vertAlign w:val="superscript"/>
        </w:rPr>
        <w:t>®</w:t>
      </w:r>
      <w:r w:rsidRPr="00663B00">
        <w:t>. Commencement of application means acceptance of substrate.</w:t>
      </w:r>
    </w:p>
    <w:p w14:paraId="687E5BA8" w14:textId="77777777" w:rsidR="00D25303" w:rsidRPr="009564B9" w:rsidRDefault="00D25303" w:rsidP="00D25303">
      <w:pPr>
        <w:pStyle w:val="PR1"/>
      </w:pPr>
      <w:r w:rsidRPr="00663B00">
        <w:t>Verify that substrate and workspace temperature and humidity conditions are in accordance with manufacturers recommendations.</w:t>
      </w:r>
    </w:p>
    <w:p w14:paraId="528F2022" w14:textId="77777777" w:rsidR="00D25303" w:rsidRDefault="00D25303" w:rsidP="00D25303">
      <w:pPr>
        <w:pStyle w:val="ART"/>
      </w:pPr>
      <w:r>
        <w:t>SURFACE PREPARATION</w:t>
      </w:r>
    </w:p>
    <w:p w14:paraId="57D0ABF7" w14:textId="77777777" w:rsidR="00D25303" w:rsidRDefault="00D25303" w:rsidP="00D25303">
      <w:pPr>
        <w:pStyle w:val="PR1"/>
      </w:pPr>
      <w:r>
        <w:t>Prepare surfaces in accordance with manufacturer's instructions.</w:t>
      </w:r>
    </w:p>
    <w:p w14:paraId="7B6206FB" w14:textId="77777777" w:rsidR="00D25303" w:rsidRDefault="00D25303" w:rsidP="00D25303">
      <w:pPr>
        <w:pStyle w:val="PR1"/>
      </w:pPr>
      <w:r w:rsidRPr="00663B00">
        <w:t>Provide masking, drop cloths or other suitable coverings to prev</w:t>
      </w:r>
      <w:r>
        <w:t xml:space="preserve">ent overspray onto surfaces not </w:t>
      </w:r>
      <w:r w:rsidRPr="00663B00">
        <w:t>intended to be coated with thermal break coating.</w:t>
      </w:r>
    </w:p>
    <w:p w14:paraId="7AB2CCBB" w14:textId="77777777" w:rsidR="00D25303" w:rsidRPr="00663B00" w:rsidRDefault="00D25303" w:rsidP="00D25303">
      <w:pPr>
        <w:pStyle w:val="PR1"/>
      </w:pPr>
      <w:r w:rsidRPr="00663B00">
        <w:t>Weld spatter and defect</w:t>
      </w:r>
      <w:r w:rsidR="00297CE4">
        <w:t>s</w:t>
      </w:r>
      <w:r w:rsidRPr="00663B00">
        <w:t xml:space="preserve"> shall be ground smooth prior to commencement of primer and fluid applied thermal break material.</w:t>
      </w:r>
    </w:p>
    <w:p w14:paraId="38652462" w14:textId="77777777" w:rsidR="00D25303" w:rsidRDefault="00D25303" w:rsidP="00D25303">
      <w:pPr>
        <w:pStyle w:val="PR1"/>
      </w:pPr>
      <w:r w:rsidRPr="00663B00">
        <w:t xml:space="preserve">Primer shall not be applied to prepared substrate until the area has been adequately vented to remove all airborne dust. Prior to the application of any coating material, the </w:t>
      </w:r>
      <w:r w:rsidR="00A90A7E">
        <w:t>blast products, dust and debris</w:t>
      </w:r>
      <w:r w:rsidRPr="00663B00">
        <w:t xml:space="preserve"> shall be removed by vacuuming</w:t>
      </w:r>
      <w:r w:rsidR="004211F7">
        <w:t>.</w:t>
      </w:r>
    </w:p>
    <w:p w14:paraId="1B31A696" w14:textId="77777777" w:rsidR="00D25303" w:rsidRDefault="00D25303" w:rsidP="00D25303">
      <w:pPr>
        <w:pStyle w:val="PR1"/>
      </w:pPr>
      <w:r>
        <w:t>Steel Substrates: Remove rust and loose mill scale.</w:t>
      </w:r>
    </w:p>
    <w:p w14:paraId="5AD079F2" w14:textId="77777777" w:rsidR="00D25303" w:rsidRDefault="00D25303" w:rsidP="00D25303">
      <w:pPr>
        <w:pStyle w:val="PR2"/>
      </w:pPr>
      <w:r>
        <w:t>Fabrication defects:</w:t>
      </w:r>
    </w:p>
    <w:p w14:paraId="0AE30E43" w14:textId="77777777" w:rsidR="00D25303" w:rsidRPr="00E10AEE" w:rsidRDefault="00D25303" w:rsidP="00E10AEE">
      <w:pPr>
        <w:pStyle w:val="PR3"/>
      </w:pPr>
      <w:r w:rsidRPr="00E10AEE">
        <w:t>Correct steel and fabrication defects revealed by surface preparation.</w:t>
      </w:r>
    </w:p>
    <w:p w14:paraId="43A6CF8B" w14:textId="77777777" w:rsidR="00D25303" w:rsidRPr="00E10AEE" w:rsidRDefault="00D25303" w:rsidP="00E10AEE">
      <w:pPr>
        <w:pStyle w:val="PR3"/>
      </w:pPr>
      <w:r w:rsidRPr="00E10AEE">
        <w:t>Remove weld spatter and slag.</w:t>
      </w:r>
    </w:p>
    <w:p w14:paraId="7174F1F7" w14:textId="77777777" w:rsidR="00D25303" w:rsidRPr="00E10AEE" w:rsidRDefault="00D25303" w:rsidP="00E10AEE">
      <w:pPr>
        <w:pStyle w:val="PR3"/>
      </w:pPr>
      <w:r w:rsidRPr="00E10AEE">
        <w:t>Round sharp edges and corners of welds to a smooth contour.</w:t>
      </w:r>
    </w:p>
    <w:p w14:paraId="2E739535" w14:textId="77777777" w:rsidR="00D25303" w:rsidRPr="00E10AEE" w:rsidRDefault="00D25303" w:rsidP="00E10AEE">
      <w:pPr>
        <w:pStyle w:val="PR3"/>
      </w:pPr>
      <w:r w:rsidRPr="00E10AEE">
        <w:t>Smooth weld undercuts and recesses.</w:t>
      </w:r>
    </w:p>
    <w:p w14:paraId="232FCB20" w14:textId="77777777" w:rsidR="00D25303" w:rsidRPr="00E10AEE" w:rsidRDefault="00D25303" w:rsidP="00E10AEE">
      <w:pPr>
        <w:pStyle w:val="PR3"/>
      </w:pPr>
      <w:r w:rsidRPr="00E10AEE">
        <w:t>Grind down porous welds to pinhole-free metal.</w:t>
      </w:r>
    </w:p>
    <w:p w14:paraId="7B905F4A" w14:textId="77777777" w:rsidR="00D25303" w:rsidRPr="00E10AEE" w:rsidRDefault="00D25303" w:rsidP="00E10AEE">
      <w:pPr>
        <w:pStyle w:val="PR3"/>
      </w:pPr>
      <w:r w:rsidRPr="00E10AEE">
        <w:t>Remove weld flux from surface.</w:t>
      </w:r>
    </w:p>
    <w:p w14:paraId="6CA4A3D3" w14:textId="77777777" w:rsidR="00D25303" w:rsidRDefault="00D25303" w:rsidP="00D25303">
      <w:pPr>
        <w:pStyle w:val="PR2"/>
      </w:pPr>
      <w:r>
        <w:t>Ensure surfaces are dry.</w:t>
      </w:r>
    </w:p>
    <w:p w14:paraId="032DBEEE" w14:textId="77777777" w:rsidR="00C45028" w:rsidRDefault="00D25303" w:rsidP="005C41F2">
      <w:pPr>
        <w:pStyle w:val="PR2"/>
      </w:pPr>
      <w:r>
        <w:t>Remove visible oil, grease, dirt, dust, mill scale, rust, paint, oxides, corrosion products, and other foreign matter in accordance with SSPC-SP 6/NACE 3, unless otherwise specified.</w:t>
      </w:r>
    </w:p>
    <w:p w14:paraId="0D026BE2" w14:textId="77777777" w:rsidR="00C45028" w:rsidRDefault="00F25C8B" w:rsidP="005C41F2">
      <w:pPr>
        <w:pStyle w:val="CMT"/>
      </w:pPr>
      <w:r w:rsidRPr="00F25C8B">
        <w:rPr>
          <w:sz w:val="24"/>
          <w:shd w:val="clear" w:color="auto" w:fill="F2F2F2" w:themeFill="background1" w:themeFillShade="F2"/>
        </w:rPr>
        <w:t>Specifier Note</w:t>
      </w:r>
      <w:r w:rsidRPr="00F25C8B">
        <w:rPr>
          <w:sz w:val="24"/>
          <w:shd w:val="clear" w:color="auto" w:fill="F2F2F2" w:themeFill="background1" w:themeFillShade="F2"/>
        </w:rPr>
        <w:tab/>
      </w:r>
      <w:r w:rsidR="00C45028" w:rsidRPr="00B533A8">
        <w:t xml:space="preserve">Surface Profile should be 2 to 3 mils. </w:t>
      </w:r>
    </w:p>
    <w:p w14:paraId="30F17228" w14:textId="77777777" w:rsidR="00D25303" w:rsidRDefault="00D25303" w:rsidP="005C41F2">
      <w:pPr>
        <w:pStyle w:val="CMT"/>
      </w:pPr>
      <w:r>
        <w:t>Abrasive Blast-Cleaned Surfaces: Coat abrasive blast-cleaned surfaces with primer before visible rust forms on surface. Do not leave blast-cleaned surfaces uncoated for more than 8 hours.</w:t>
      </w:r>
    </w:p>
    <w:p w14:paraId="39B523B7" w14:textId="77777777" w:rsidR="00D25303" w:rsidRDefault="00D25303" w:rsidP="00D25303">
      <w:pPr>
        <w:pStyle w:val="PR2"/>
      </w:pPr>
      <w:r>
        <w:t>Shop Primer: Prepare shop primer to receive field coat in accordance with manufacturer's instructions.</w:t>
      </w:r>
    </w:p>
    <w:p w14:paraId="4EBC3C63" w14:textId="082ACF9B" w:rsidR="0024559A" w:rsidRDefault="00A02432" w:rsidP="0024559A">
      <w:pPr>
        <w:pStyle w:val="PR1"/>
      </w:pPr>
      <w:r>
        <w:t xml:space="preserve">Galvanized Steel, </w:t>
      </w:r>
      <w:r w:rsidR="0024559A">
        <w:t xml:space="preserve">Stainless </w:t>
      </w:r>
      <w:r>
        <w:t xml:space="preserve">Steel and other Non-Ferrous Metal </w:t>
      </w:r>
      <w:r w:rsidR="0024559A">
        <w:t xml:space="preserve">Substrates:  </w:t>
      </w:r>
    </w:p>
    <w:p w14:paraId="5B3DBDD3" w14:textId="6107BC1D" w:rsidR="00A02432" w:rsidRDefault="00A02432" w:rsidP="00A02432">
      <w:pPr>
        <w:pStyle w:val="PR2"/>
      </w:pPr>
      <w:r w:rsidRPr="00A02432">
        <w:t>Surface preparation recommendations will vary depending on substrate and exposure conditions. Contact your Tnemec representati</w:t>
      </w:r>
      <w:r>
        <w:t>ve or Tnemec Technical Services.</w:t>
      </w:r>
    </w:p>
    <w:p w14:paraId="2FE39B3D" w14:textId="77777777" w:rsidR="00D25303" w:rsidRPr="009564B9" w:rsidRDefault="00D25303" w:rsidP="00D25303">
      <w:pPr>
        <w:pStyle w:val="ART"/>
      </w:pPr>
      <w:r w:rsidRPr="00E928F9">
        <w:t xml:space="preserve">APPLICATION </w:t>
      </w:r>
    </w:p>
    <w:p w14:paraId="49C74475" w14:textId="77777777" w:rsidR="00D25303" w:rsidRDefault="00D25303" w:rsidP="00D25303">
      <w:pPr>
        <w:pStyle w:val="PR1"/>
      </w:pPr>
      <w:r>
        <w:t>Apply coatings in accordance with manufacturer's instructions.</w:t>
      </w:r>
    </w:p>
    <w:p w14:paraId="7C9A1969" w14:textId="77777777" w:rsidR="00D25303" w:rsidRDefault="00D25303" w:rsidP="00D25303">
      <w:pPr>
        <w:pStyle w:val="PR2"/>
      </w:pPr>
      <w:r>
        <w:t>Mix and thin coatings, including multi-component materials, in accordance with manufacturer's instructions.</w:t>
      </w:r>
    </w:p>
    <w:p w14:paraId="3ECDDA57" w14:textId="77777777" w:rsidR="00D25303" w:rsidRDefault="00D25303" w:rsidP="00D25303">
      <w:pPr>
        <w:pStyle w:val="PR2"/>
      </w:pPr>
      <w:r>
        <w:t>Keep containers closed when not in use to avoid contamination.</w:t>
      </w:r>
    </w:p>
    <w:p w14:paraId="7A3E058E" w14:textId="77777777" w:rsidR="00D25303" w:rsidRDefault="00D25303" w:rsidP="00D25303">
      <w:pPr>
        <w:pStyle w:val="PR2"/>
      </w:pPr>
      <w:r>
        <w:lastRenderedPageBreak/>
        <w:t>Do not use mixed coatings beyond pot life limits.</w:t>
      </w:r>
    </w:p>
    <w:p w14:paraId="38682381" w14:textId="77777777" w:rsidR="00D25303" w:rsidRDefault="00D25303" w:rsidP="00D25303">
      <w:pPr>
        <w:pStyle w:val="PR2"/>
      </w:pPr>
      <w:r>
        <w:t>Use application equipment, tools, pressure settings, and techniques in accordance with manufacturer's instructions.</w:t>
      </w:r>
    </w:p>
    <w:p w14:paraId="0E26DCB7" w14:textId="77777777" w:rsidR="00D25303" w:rsidRDefault="00D25303" w:rsidP="00D25303">
      <w:pPr>
        <w:pStyle w:val="PR1"/>
      </w:pPr>
      <w:r>
        <w:t>Uniformly apply coatings at spreading rate required to achieve specified DFT.</w:t>
      </w:r>
    </w:p>
    <w:p w14:paraId="03EE0B96" w14:textId="77777777" w:rsidR="00D25303" w:rsidRDefault="00D25303" w:rsidP="00D25303">
      <w:pPr>
        <w:pStyle w:val="PR1"/>
      </w:pPr>
      <w:r>
        <w:t>Apply coatings to be free of film characteristics or defects that would adversely affect performance or appearance of coating systems.</w:t>
      </w:r>
    </w:p>
    <w:p w14:paraId="5E3F2852" w14:textId="77777777" w:rsidR="00D25303" w:rsidRDefault="00D25303" w:rsidP="00D25303">
      <w:pPr>
        <w:pStyle w:val="PR1"/>
      </w:pPr>
      <w:r w:rsidRPr="00E960A0">
        <w:t>Apply primer at thicknes</w:t>
      </w:r>
      <w:r>
        <w:t xml:space="preserve">s recommended by manufacturer. </w:t>
      </w:r>
    </w:p>
    <w:p w14:paraId="37FABFC9" w14:textId="77777777" w:rsidR="00D25303" w:rsidRDefault="00D25303" w:rsidP="00D25303">
      <w:pPr>
        <w:pStyle w:val="PR1"/>
      </w:pPr>
      <w:r w:rsidRPr="00E960A0">
        <w:t xml:space="preserve">Apply </w:t>
      </w:r>
      <w:r>
        <w:t xml:space="preserve">Series 971 </w:t>
      </w:r>
      <w:proofErr w:type="spellStart"/>
      <w:r>
        <w:t>Aerolon</w:t>
      </w:r>
      <w:proofErr w:type="spellEnd"/>
      <w:r w:rsidRPr="00AC1490">
        <w:rPr>
          <w:vertAlign w:val="superscript"/>
        </w:rPr>
        <w:t>®</w:t>
      </w:r>
      <w:r>
        <w:t xml:space="preserve"> Thermal Insulative C</w:t>
      </w:r>
      <w:r w:rsidR="00635C3F">
        <w:t xml:space="preserve">oating </w:t>
      </w:r>
      <w:r>
        <w:t>as specified in Section 3.</w:t>
      </w:r>
      <w:r w:rsidR="00C45028">
        <w:t>8</w:t>
      </w:r>
      <w:r>
        <w:t xml:space="preserve"> Coating Schedule.</w:t>
      </w:r>
    </w:p>
    <w:p w14:paraId="299C4E60" w14:textId="77777777" w:rsidR="00D25303" w:rsidRPr="006824C0" w:rsidRDefault="00D25303" w:rsidP="00D25303">
      <w:pPr>
        <w:pStyle w:val="PR1"/>
      </w:pPr>
      <w:r w:rsidRPr="006824C0">
        <w:t>Apply topcoat at thickness recommended by the manufacturer.</w:t>
      </w:r>
    </w:p>
    <w:p w14:paraId="6C776FDF" w14:textId="77777777" w:rsidR="00D25303" w:rsidRDefault="00D25303" w:rsidP="00D25303">
      <w:pPr>
        <w:pStyle w:val="PR1"/>
      </w:pPr>
      <w:r>
        <w:t>Final Dry Film Thickness (DFT) shall be</w:t>
      </w:r>
      <w:r w:rsidRPr="006824C0">
        <w:t xml:space="preserve"> measured with a dry film thickness gauge.</w:t>
      </w:r>
    </w:p>
    <w:p w14:paraId="3D0BA44A" w14:textId="77777777" w:rsidR="00D25303" w:rsidRDefault="00D25303" w:rsidP="00D25303">
      <w:pPr>
        <w:pStyle w:val="PR1"/>
      </w:pPr>
      <w:r w:rsidRPr="00663B00">
        <w:t xml:space="preserve">The steel deck is not to be sprayed unless otherwise indicated.  </w:t>
      </w:r>
    </w:p>
    <w:p w14:paraId="02AA827A" w14:textId="77777777" w:rsidR="00D25303" w:rsidRDefault="00A27D0A" w:rsidP="00A27D0A">
      <w:pPr>
        <w:pStyle w:val="ART"/>
      </w:pPr>
      <w:r>
        <w:t>REPAIR</w:t>
      </w:r>
    </w:p>
    <w:p w14:paraId="625C42C2" w14:textId="77777777" w:rsidR="00A27D0A" w:rsidRDefault="00A27D0A" w:rsidP="00A27D0A">
      <w:pPr>
        <w:pStyle w:val="PR1"/>
      </w:pPr>
      <w:r>
        <w:t>Materials and Surfaces Not Scheduled to Be Coated: Repair or replace damaged materials and surfaces not scheduled to be coated.</w:t>
      </w:r>
    </w:p>
    <w:p w14:paraId="0879EE6A" w14:textId="77777777" w:rsidR="00A27D0A" w:rsidRPr="009564B9" w:rsidRDefault="00A27D0A" w:rsidP="00A27D0A">
      <w:pPr>
        <w:pStyle w:val="PR1"/>
      </w:pPr>
      <w:r>
        <w:t xml:space="preserve">Damaged Coatings: </w:t>
      </w:r>
      <w:r w:rsidRPr="00663B00">
        <w:t>All patching and repair to material, due to damage by other trades, shall be performed under this section and paid for by the trade responsible for the damage. Patching shall be performed by applicators certified by the manufacturer and applied in accordance with the manufacturer application instructions.</w:t>
      </w:r>
    </w:p>
    <w:p w14:paraId="48BC0C22" w14:textId="77777777" w:rsidR="00A27D0A" w:rsidRDefault="00A27D0A" w:rsidP="00A27D0A">
      <w:pPr>
        <w:pStyle w:val="PR1"/>
      </w:pPr>
      <w:r>
        <w:t>Coating Defects: Repair in accordance with manufacturer's instructions coatings that exhibit film characteristics or defects that would adversely affect performance or appearance of coating systems.</w:t>
      </w:r>
    </w:p>
    <w:p w14:paraId="712A53F5" w14:textId="77777777" w:rsidR="00A27D0A" w:rsidRDefault="00A27D0A" w:rsidP="00A27D0A">
      <w:pPr>
        <w:pStyle w:val="ART"/>
      </w:pPr>
      <w:r>
        <w:t>FIELD QUALITY CONTROL</w:t>
      </w:r>
    </w:p>
    <w:p w14:paraId="7FE3D583" w14:textId="77777777" w:rsidR="00A27D0A" w:rsidRPr="006824C0" w:rsidRDefault="00A27D0A" w:rsidP="00A27D0A">
      <w:pPr>
        <w:pStyle w:val="PR1"/>
      </w:pPr>
      <w:r w:rsidRPr="006824C0">
        <w:t>The Owner will engage an independent testing laboratory inspect and verify the application of material in accordance with the provisions Tnemec Company.</w:t>
      </w:r>
    </w:p>
    <w:p w14:paraId="6282F800" w14:textId="77777777" w:rsidR="00A27D0A" w:rsidRPr="006824C0" w:rsidRDefault="00A27D0A" w:rsidP="00A27D0A">
      <w:pPr>
        <w:pStyle w:val="PR2"/>
      </w:pPr>
      <w:r w:rsidRPr="006824C0">
        <w:t xml:space="preserve">Material inspection and testing shall be performed 24 hours after completion of final application coat. </w:t>
      </w:r>
    </w:p>
    <w:p w14:paraId="55710A1D" w14:textId="77777777" w:rsidR="00A27D0A" w:rsidRPr="006824C0" w:rsidRDefault="00A27D0A" w:rsidP="00A27D0A">
      <w:pPr>
        <w:pStyle w:val="PR2"/>
      </w:pPr>
      <w:r w:rsidRPr="006824C0">
        <w:t xml:space="preserve">The results of the above tests shall be made available to all parties at the completion of each pre-designated area and approval. </w:t>
      </w:r>
    </w:p>
    <w:p w14:paraId="6C9DECE0" w14:textId="77777777" w:rsidR="00A27D0A" w:rsidRDefault="00A27D0A" w:rsidP="00A27D0A">
      <w:pPr>
        <w:pStyle w:val="PR2"/>
      </w:pPr>
      <w:r w:rsidRPr="006824C0">
        <w:t xml:space="preserve">In-place material not in compliance with </w:t>
      </w:r>
      <w:r w:rsidR="00E43597">
        <w:t>the specified thickness</w:t>
      </w:r>
      <w:r w:rsidRPr="006824C0">
        <w:t xml:space="preserve"> requirements shall be corrected prior to final acceptance. </w:t>
      </w:r>
    </w:p>
    <w:p w14:paraId="01952E43" w14:textId="77777777" w:rsidR="00A27D0A" w:rsidRPr="006824C0" w:rsidRDefault="00A27D0A" w:rsidP="00A27D0A">
      <w:pPr>
        <w:pStyle w:val="PR1"/>
      </w:pPr>
      <w:r w:rsidRPr="006824C0">
        <w:t>The dry film thickness (DFT) of the applied materi</w:t>
      </w:r>
      <w:r>
        <w:t>al shall be measured with a non-</w:t>
      </w:r>
      <w:r w:rsidRPr="006824C0">
        <w:t>destructive coating thickness gage after material has completely cured. All measurements shall be documented in writing and furnished to the Owner.</w:t>
      </w:r>
    </w:p>
    <w:p w14:paraId="531C6E92" w14:textId="77777777" w:rsidR="002160F2" w:rsidRDefault="00A27D0A" w:rsidP="00635C3F">
      <w:pPr>
        <w:pStyle w:val="PR1"/>
      </w:pPr>
      <w:r>
        <w:lastRenderedPageBreak/>
        <w:t>Manufacturer's Technical Services: Coordinate with coating manufacturer's technical service department or independent sales representative for current technical data and instructions.</w:t>
      </w:r>
    </w:p>
    <w:p w14:paraId="04CAB3A8" w14:textId="77777777" w:rsidR="00A27D0A" w:rsidRDefault="00A27D0A" w:rsidP="00A27D0A">
      <w:pPr>
        <w:pStyle w:val="ART"/>
      </w:pPr>
      <w:r>
        <w:t>CLEANING AND PROTECTION</w:t>
      </w:r>
    </w:p>
    <w:p w14:paraId="6F5AE016" w14:textId="77777777" w:rsidR="00A27D0A" w:rsidRDefault="00A27D0A" w:rsidP="00A27D0A">
      <w:pPr>
        <w:pStyle w:val="PR1"/>
      </w:pPr>
      <w:r w:rsidRPr="00663B00">
        <w:t>Remove overspray materials from surfaces not required to be thermally protected.</w:t>
      </w:r>
    </w:p>
    <w:p w14:paraId="0C53A4B5" w14:textId="77777777" w:rsidR="00A27D0A" w:rsidRDefault="00A27D0A" w:rsidP="00A27D0A">
      <w:pPr>
        <w:pStyle w:val="PR1"/>
      </w:pPr>
      <w:r>
        <w:t>Protect surfaces of coating systems from damage during construction.</w:t>
      </w:r>
    </w:p>
    <w:p w14:paraId="7FE258D7" w14:textId="77777777" w:rsidR="00A27D0A" w:rsidRDefault="00A27D0A" w:rsidP="00A27D0A">
      <w:pPr>
        <w:pStyle w:val="PR1"/>
      </w:pPr>
      <w:r>
        <w:t>Touch-up, or repair damaged products before Substantial Completion.</w:t>
      </w:r>
    </w:p>
    <w:p w14:paraId="29772CF0" w14:textId="77777777" w:rsidR="00A27D0A" w:rsidRDefault="00A27D0A" w:rsidP="00A27D0A">
      <w:pPr>
        <w:pStyle w:val="ART"/>
      </w:pPr>
      <w:r>
        <w:t>ONE-YEAR INSPECTION</w:t>
      </w:r>
    </w:p>
    <w:p w14:paraId="5C03BE57" w14:textId="77777777" w:rsidR="00F222AA" w:rsidRDefault="00F25C8B" w:rsidP="00F222AA">
      <w:pPr>
        <w:pStyle w:val="CMT"/>
      </w:pPr>
      <w:r>
        <w:rPr>
          <w:rStyle w:val="CMTChar"/>
          <w:vanish/>
        </w:rPr>
        <w:t>Specifier Note</w:t>
      </w:r>
      <w:r>
        <w:rPr>
          <w:rStyle w:val="CMTChar"/>
          <w:vanish/>
        </w:rPr>
        <w:tab/>
      </w:r>
      <w:r w:rsidR="00F222AA">
        <w:t>Specify the one-year inspection of coating systems as required for the specific application. Delete the following paragraphs if the inspection is not required.</w:t>
      </w:r>
    </w:p>
    <w:p w14:paraId="16A9F091" w14:textId="77777777" w:rsidR="00A27D0A" w:rsidRDefault="00A27D0A" w:rsidP="00A27D0A">
      <w:pPr>
        <w:pStyle w:val="PR1"/>
      </w:pPr>
      <w:r>
        <w:t>Owner will set date for one-year inspection of coating systems.</w:t>
      </w:r>
    </w:p>
    <w:p w14:paraId="107E9FCE" w14:textId="77777777" w:rsidR="00A27D0A" w:rsidRDefault="00A27D0A" w:rsidP="00A27D0A">
      <w:pPr>
        <w:pStyle w:val="PR1"/>
      </w:pPr>
      <w:r>
        <w:t>Inspection shall be attended by Owner, Contractor, Architect, and manufacturer's representative.</w:t>
      </w:r>
    </w:p>
    <w:p w14:paraId="64C54CFE" w14:textId="77777777" w:rsidR="00A27D0A" w:rsidRPr="009564B9" w:rsidRDefault="00A27D0A" w:rsidP="00A27D0A">
      <w:pPr>
        <w:pStyle w:val="PR1"/>
      </w:pPr>
      <w:r>
        <w:t>Repair deficiencies in coating systems as determined by Architect in accordance with manufacturer’s instructions.</w:t>
      </w:r>
    </w:p>
    <w:p w14:paraId="3A7588C1" w14:textId="77777777" w:rsidR="00F6365E" w:rsidRDefault="00A27D0A" w:rsidP="00F6365E">
      <w:pPr>
        <w:pStyle w:val="ART"/>
      </w:pPr>
      <w:r>
        <w:t>FLUID APPLIED INSULATION COATING SCHEDULE</w:t>
      </w:r>
    </w:p>
    <w:p w14:paraId="1B9ADDAE" w14:textId="6EFC6669" w:rsidR="00F6365E" w:rsidRDefault="00F6365E" w:rsidP="00F6365E">
      <w:pPr>
        <w:pStyle w:val="PR1"/>
      </w:pPr>
      <w:r>
        <w:t xml:space="preserve">Condensation Control,  Employee Safe Touch, Maintaining Insulative Properties: </w:t>
      </w:r>
    </w:p>
    <w:p w14:paraId="1B879FA9" w14:textId="77777777" w:rsidR="000C1A13" w:rsidRDefault="000C1A13" w:rsidP="00A51E0A">
      <w:pPr>
        <w:pStyle w:val="CMT"/>
        <w:rPr>
          <w:rStyle w:val="CMTChar"/>
          <w:vanish/>
        </w:rPr>
      </w:pPr>
      <w:r>
        <w:rPr>
          <w:rStyle w:val="CMTChar"/>
          <w:vanish/>
        </w:rPr>
        <w:t>Specifier Note</w:t>
      </w:r>
      <w:r>
        <w:rPr>
          <w:rStyle w:val="CMTChar"/>
          <w:vanish/>
        </w:rPr>
        <w:tab/>
        <w:t xml:space="preserve">Select one of the </w:t>
      </w:r>
      <w:r w:rsidR="00792341">
        <w:rPr>
          <w:rStyle w:val="CMTChar"/>
          <w:vanish/>
        </w:rPr>
        <w:t>following systems</w:t>
      </w:r>
      <w:r>
        <w:rPr>
          <w:rStyle w:val="CMTChar"/>
          <w:vanish/>
        </w:rPr>
        <w:t xml:space="preserve"> based on project requirements. Delete systems not required.</w:t>
      </w:r>
    </w:p>
    <w:p w14:paraId="3D04D16E" w14:textId="77777777" w:rsidR="000C1A13" w:rsidRDefault="000C1A13" w:rsidP="000C1A13">
      <w:pPr>
        <w:rPr>
          <w:rStyle w:val="CMTChar"/>
          <w:vanish w:val="0"/>
        </w:rPr>
      </w:pPr>
    </w:p>
    <w:p w14:paraId="7CE338A5" w14:textId="77777777" w:rsidR="00A51E0A" w:rsidRPr="00A51E0A" w:rsidRDefault="0093743B" w:rsidP="00A51E0A">
      <w:pPr>
        <w:pStyle w:val="CMT"/>
        <w:rPr>
          <w:rStyle w:val="CMTChar"/>
          <w:vanish/>
        </w:rPr>
      </w:pPr>
      <w:r>
        <w:rPr>
          <w:rStyle w:val="CMTChar"/>
          <w:vanish/>
        </w:rPr>
        <w:t>Specifier Note</w:t>
      </w:r>
      <w:r>
        <w:rPr>
          <w:rStyle w:val="CMTChar"/>
          <w:vanish/>
        </w:rPr>
        <w:tab/>
      </w:r>
      <w:r w:rsidR="00A51E0A" w:rsidRPr="00A51E0A">
        <w:rPr>
          <w:rStyle w:val="CMTChar"/>
          <w:vanish/>
        </w:rPr>
        <w:t xml:space="preserve">Series 971 Aerolon: A minimum of 100 mils is required for thermal break condensation control. Vary color (white/yellow) on each lift to see previous coat. Subsequent coats shall be applied until final DFT is achieved.    </w:t>
      </w:r>
    </w:p>
    <w:p w14:paraId="62698239" w14:textId="77777777" w:rsidR="00524A4D" w:rsidRPr="00684017" w:rsidRDefault="00524A4D" w:rsidP="00CF579D">
      <w:pPr>
        <w:pStyle w:val="PR2"/>
      </w:pPr>
      <w:r w:rsidRPr="00684017">
        <w:t>Fluid Applied Thermal Break System</w:t>
      </w:r>
      <w:r w:rsidR="00CF579D">
        <w:t xml:space="preserve">, </w:t>
      </w:r>
      <w:r w:rsidR="00F13769">
        <w:t>Mio-Zinc</w:t>
      </w:r>
      <w:r w:rsidR="002C4FB7">
        <w:t xml:space="preserve"> MCU Primer</w:t>
      </w:r>
      <w:r w:rsidR="00E43597">
        <w:t>:</w:t>
      </w:r>
    </w:p>
    <w:p w14:paraId="04B5C284" w14:textId="0D604224" w:rsidR="00B33D5D" w:rsidRPr="00E10AEE" w:rsidRDefault="00524A4D" w:rsidP="00E10AEE">
      <w:pPr>
        <w:pStyle w:val="PR3"/>
        <w:numPr>
          <w:ilvl w:val="6"/>
          <w:numId w:val="21"/>
        </w:numPr>
      </w:pPr>
      <w:r w:rsidRPr="00E10AEE">
        <w:t>Surface Preparation: SSPC-SP</w:t>
      </w:r>
      <w:r w:rsidR="005563D6">
        <w:t>3 Power Tool Clean</w:t>
      </w:r>
    </w:p>
    <w:p w14:paraId="4BF3F474" w14:textId="77777777" w:rsidR="00524A4D" w:rsidRPr="00E10AEE" w:rsidRDefault="002073B0" w:rsidP="00E10AEE">
      <w:pPr>
        <w:pStyle w:val="PR3"/>
        <w:numPr>
          <w:ilvl w:val="6"/>
          <w:numId w:val="21"/>
        </w:numPr>
      </w:pPr>
      <w:r>
        <w:t xml:space="preserve">First Coat (Shop or Field): </w:t>
      </w:r>
      <w:r w:rsidR="00524A4D" w:rsidRPr="00E10AEE">
        <w:t xml:space="preserve">Series 394-0250 </w:t>
      </w:r>
      <w:proofErr w:type="spellStart"/>
      <w:r w:rsidR="00524A4D" w:rsidRPr="00E10AEE">
        <w:t>PerimePrime</w:t>
      </w:r>
      <w:proofErr w:type="spellEnd"/>
      <w:r w:rsidR="00524A4D" w:rsidRPr="00E10AEE">
        <w:t xml:space="preserve">, DFT of 2.5 to 3.5 mils per coat. </w:t>
      </w:r>
    </w:p>
    <w:p w14:paraId="68F5F050" w14:textId="6D4C6779" w:rsidR="002073B0" w:rsidRDefault="00524A4D" w:rsidP="002073B0">
      <w:pPr>
        <w:pStyle w:val="PR3"/>
      </w:pPr>
      <w:r w:rsidRPr="00E10AEE">
        <w:t xml:space="preserve">Second Coat (Shop or Field): </w:t>
      </w:r>
      <w:r w:rsidR="002073B0" w:rsidRPr="00E10AEE">
        <w:t xml:space="preserve">Series 971 </w:t>
      </w:r>
      <w:proofErr w:type="spellStart"/>
      <w:r w:rsidR="002073B0" w:rsidRPr="00E10AEE">
        <w:t>Aerolon</w:t>
      </w:r>
      <w:proofErr w:type="spellEnd"/>
      <w:r w:rsidR="002073B0" w:rsidRPr="00E10AEE">
        <w:t xml:space="preserve"> Acrylic, DFT of </w:t>
      </w:r>
      <w:r w:rsidR="003C487A">
        <w:t>80</w:t>
      </w:r>
      <w:r w:rsidR="002073B0">
        <w:t xml:space="preserve">.0 to </w:t>
      </w:r>
      <w:r w:rsidR="003C487A">
        <w:t>100</w:t>
      </w:r>
      <w:r w:rsidR="002073B0">
        <w:t>.0 mils per coat. Multiple coats may be required to achieve specified thickness.</w:t>
      </w:r>
    </w:p>
    <w:p w14:paraId="3E1115AA" w14:textId="77777777" w:rsidR="00524A4D" w:rsidRPr="00A51E0A" w:rsidRDefault="00524A4D" w:rsidP="00524A4D">
      <w:pPr>
        <w:pStyle w:val="PR3"/>
        <w:numPr>
          <w:ilvl w:val="6"/>
          <w:numId w:val="21"/>
        </w:numPr>
      </w:pPr>
      <w:r w:rsidRPr="00E10AEE">
        <w:t xml:space="preserve">Third Coat (Optional): Series 1028 </w:t>
      </w:r>
      <w:proofErr w:type="spellStart"/>
      <w:r w:rsidRPr="00E10AEE">
        <w:t>Enduratone</w:t>
      </w:r>
      <w:proofErr w:type="spellEnd"/>
      <w:r w:rsidRPr="00E10AEE">
        <w:t xml:space="preserve">, DFT of 2.0 to 3.0 mils per coat. </w:t>
      </w:r>
    </w:p>
    <w:p w14:paraId="3078E41D" w14:textId="77777777" w:rsidR="00F3198A" w:rsidRDefault="00524A4D" w:rsidP="00A51E0A">
      <w:pPr>
        <w:suppressAutoHyphens/>
        <w:spacing w:before="480"/>
        <w:jc w:val="center"/>
        <w:rPr>
          <w:sz w:val="22"/>
          <w:szCs w:val="20"/>
        </w:rPr>
      </w:pPr>
      <w:r w:rsidRPr="00684017">
        <w:rPr>
          <w:sz w:val="22"/>
          <w:szCs w:val="20"/>
        </w:rPr>
        <w:t>END OF SECTION 09 96 72</w:t>
      </w:r>
    </w:p>
    <w:p w14:paraId="28D3FFB5" w14:textId="77777777" w:rsidR="00C45028" w:rsidRPr="00A51E0A" w:rsidRDefault="00C45028" w:rsidP="00A51E0A">
      <w:pPr>
        <w:suppressAutoHyphens/>
        <w:spacing w:before="480"/>
        <w:jc w:val="center"/>
        <w:rPr>
          <w:sz w:val="22"/>
          <w:szCs w:val="20"/>
        </w:rPr>
      </w:pPr>
    </w:p>
    <w:sectPr w:rsidR="00C45028" w:rsidRPr="00A51E0A" w:rsidSect="007C4B51">
      <w:footerReference w:type="default" r:id="rId7"/>
      <w:foot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85443" w14:textId="77777777" w:rsidR="0081126C" w:rsidRDefault="0081126C" w:rsidP="00A27D0A">
      <w:r>
        <w:separator/>
      </w:r>
    </w:p>
  </w:endnote>
  <w:endnote w:type="continuationSeparator" w:id="0">
    <w:p w14:paraId="2E8BED85" w14:textId="77777777" w:rsidR="0081126C" w:rsidRDefault="0081126C" w:rsidP="00A2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FD92" w14:textId="46824ED3" w:rsidR="001222A7" w:rsidRPr="001222A7" w:rsidRDefault="003B424B" w:rsidP="001222A7">
    <w:pPr>
      <w:pStyle w:val="Footer"/>
      <w:tabs>
        <w:tab w:val="clear" w:pos="8640"/>
        <w:tab w:val="right" w:pos="9360"/>
      </w:tabs>
      <w:rPr>
        <w:sz w:val="22"/>
        <w:szCs w:val="22"/>
      </w:rPr>
    </w:pPr>
    <w:r>
      <w:rPr>
        <w:sz w:val="22"/>
        <w:szCs w:val="22"/>
      </w:rPr>
      <w:t>THERMAL INSULATING COATINGS</w:t>
    </w:r>
    <w:r w:rsidR="001222A7" w:rsidRPr="001222A7">
      <w:rPr>
        <w:sz w:val="22"/>
        <w:szCs w:val="22"/>
      </w:rPr>
      <w:tab/>
    </w:r>
    <w:r w:rsidR="001222A7">
      <w:rPr>
        <w:sz w:val="22"/>
        <w:szCs w:val="22"/>
      </w:rPr>
      <w:tab/>
    </w:r>
    <w:r w:rsidR="001222A7" w:rsidRPr="001222A7">
      <w:rPr>
        <w:sz w:val="22"/>
        <w:szCs w:val="22"/>
      </w:rPr>
      <w:t xml:space="preserve">09 96 72 - </w:t>
    </w:r>
    <w:r w:rsidR="001222A7" w:rsidRPr="001222A7">
      <w:rPr>
        <w:sz w:val="22"/>
        <w:szCs w:val="22"/>
      </w:rPr>
      <w:fldChar w:fldCharType="begin"/>
    </w:r>
    <w:r w:rsidR="001222A7" w:rsidRPr="001222A7">
      <w:rPr>
        <w:sz w:val="22"/>
        <w:szCs w:val="22"/>
      </w:rPr>
      <w:instrText xml:space="preserve"> PAGE   \* MERGEFORMAT </w:instrText>
    </w:r>
    <w:r w:rsidR="001222A7" w:rsidRPr="001222A7">
      <w:rPr>
        <w:sz w:val="22"/>
        <w:szCs w:val="22"/>
      </w:rPr>
      <w:fldChar w:fldCharType="separate"/>
    </w:r>
    <w:r w:rsidR="001F5A6D">
      <w:rPr>
        <w:noProof/>
        <w:sz w:val="22"/>
        <w:szCs w:val="22"/>
      </w:rPr>
      <w:t>5</w:t>
    </w:r>
    <w:r w:rsidR="001222A7" w:rsidRPr="001222A7">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4B6D" w14:textId="77777777" w:rsidR="0024559A" w:rsidRDefault="0024559A" w:rsidP="0024559A">
    <w:pPr>
      <w:pStyle w:val="Footer"/>
      <w:tabs>
        <w:tab w:val="clear" w:pos="8640"/>
        <w:tab w:val="right" w:pos="9360"/>
      </w:tabs>
      <w:rPr>
        <w:sz w:val="22"/>
        <w:szCs w:val="22"/>
      </w:rPr>
    </w:pPr>
  </w:p>
  <w:p w14:paraId="56066778" w14:textId="77777777" w:rsidR="0024559A" w:rsidRDefault="0024559A" w:rsidP="0024559A">
    <w:pPr>
      <w:pStyle w:val="Footer"/>
      <w:tabs>
        <w:tab w:val="clear" w:pos="8640"/>
        <w:tab w:val="right" w:pos="9360"/>
      </w:tabs>
      <w:rPr>
        <w:sz w:val="22"/>
        <w:szCs w:val="22"/>
      </w:rPr>
    </w:pPr>
  </w:p>
  <w:p w14:paraId="07CB417F" w14:textId="77777777" w:rsidR="0024559A" w:rsidRPr="001222A7" w:rsidRDefault="0024559A" w:rsidP="0024559A">
    <w:pPr>
      <w:pStyle w:val="Footer"/>
      <w:tabs>
        <w:tab w:val="clear" w:pos="8640"/>
        <w:tab w:val="right" w:pos="9360"/>
      </w:tabs>
      <w:rPr>
        <w:sz w:val="22"/>
        <w:szCs w:val="22"/>
      </w:rPr>
    </w:pPr>
    <w:r>
      <w:rPr>
        <w:sz w:val="22"/>
        <w:szCs w:val="22"/>
      </w:rPr>
      <w:t>THERMAL INSULATING COATINGS</w:t>
    </w:r>
    <w:r w:rsidRPr="001222A7">
      <w:rPr>
        <w:sz w:val="22"/>
        <w:szCs w:val="22"/>
      </w:rPr>
      <w:tab/>
    </w:r>
    <w:r>
      <w:rPr>
        <w:sz w:val="22"/>
        <w:szCs w:val="22"/>
      </w:rPr>
      <w:tab/>
    </w:r>
    <w:r w:rsidRPr="001222A7">
      <w:rPr>
        <w:sz w:val="22"/>
        <w:szCs w:val="22"/>
      </w:rPr>
      <w:t xml:space="preserve">09 96 72 - </w:t>
    </w:r>
    <w:r w:rsidRPr="001222A7">
      <w:rPr>
        <w:sz w:val="22"/>
        <w:szCs w:val="22"/>
      </w:rPr>
      <w:fldChar w:fldCharType="begin"/>
    </w:r>
    <w:r w:rsidRPr="001222A7">
      <w:rPr>
        <w:sz w:val="22"/>
        <w:szCs w:val="22"/>
      </w:rPr>
      <w:instrText xml:space="preserve"> PAGE   \* MERGEFORMAT </w:instrText>
    </w:r>
    <w:r w:rsidRPr="001222A7">
      <w:rPr>
        <w:sz w:val="22"/>
        <w:szCs w:val="22"/>
      </w:rPr>
      <w:fldChar w:fldCharType="separate"/>
    </w:r>
    <w:r w:rsidR="001F5A6D">
      <w:rPr>
        <w:noProof/>
        <w:sz w:val="22"/>
        <w:szCs w:val="22"/>
      </w:rPr>
      <w:t>0</w:t>
    </w:r>
    <w:r w:rsidRPr="001222A7">
      <w:rPr>
        <w:noProof/>
        <w:sz w:val="22"/>
        <w:szCs w:val="22"/>
      </w:rPr>
      <w:fldChar w:fldCharType="end"/>
    </w:r>
  </w:p>
  <w:p w14:paraId="382C2143" w14:textId="7C814F47" w:rsidR="0024559A" w:rsidRPr="0024559A" w:rsidRDefault="0024559A" w:rsidP="00245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47FF" w14:textId="77777777" w:rsidR="0081126C" w:rsidRDefault="0081126C" w:rsidP="00A27D0A">
      <w:r>
        <w:separator/>
      </w:r>
    </w:p>
  </w:footnote>
  <w:footnote w:type="continuationSeparator" w:id="0">
    <w:p w14:paraId="047F966E" w14:textId="77777777" w:rsidR="0081126C" w:rsidRDefault="0081126C" w:rsidP="00A27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ECEA038"/>
    <w:lvl w:ilvl="0">
      <w:start w:val="1"/>
      <w:numFmt w:val="decimal"/>
      <w:pStyle w:val="PRT"/>
      <w:suff w:val="nothing"/>
      <w:lvlText w:val="PART %1 - "/>
      <w:lvlJc w:val="left"/>
      <w:pPr>
        <w:ind w:left="18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PR1"/>
      <w:lvlText w:val="%5."/>
      <w:lvlJc w:val="left"/>
      <w:pPr>
        <w:tabs>
          <w:tab w:val="num" w:pos="936"/>
        </w:tabs>
        <w:ind w:left="93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PR3"/>
      <w:lvlText w:val="%7."/>
      <w:lvlJc w:val="left"/>
      <w:pPr>
        <w:tabs>
          <w:tab w:val="num" w:pos="2016"/>
        </w:tabs>
        <w:ind w:left="201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6DE81A"/>
    <w:multiLevelType w:val="singleLevel"/>
    <w:tmpl w:val="62BAEE86"/>
    <w:lvl w:ilvl="0">
      <w:numFmt w:val="decimal"/>
      <w:lvlText w:val=""/>
      <w:lvlJc w:val="left"/>
    </w:lvl>
  </w:abstractNum>
  <w:abstractNum w:abstractNumId="2" w15:restartNumberingAfterBreak="0">
    <w:nsid w:val="2C0B5F68"/>
    <w:multiLevelType w:val="hybridMultilevel"/>
    <w:tmpl w:val="7CE6098A"/>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 w15:restartNumberingAfterBreak="0">
    <w:nsid w:val="41064E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11C05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BD0EE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3547C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4764485">
    <w:abstractNumId w:val="5"/>
  </w:num>
  <w:num w:numId="2" w16cid:durableId="1229919509">
    <w:abstractNumId w:val="3"/>
  </w:num>
  <w:num w:numId="3" w16cid:durableId="693580870">
    <w:abstractNumId w:val="4"/>
  </w:num>
  <w:num w:numId="4" w16cid:durableId="1539780197">
    <w:abstractNumId w:val="6"/>
  </w:num>
  <w:num w:numId="5" w16cid:durableId="2052419941">
    <w:abstractNumId w:val="0"/>
  </w:num>
  <w:num w:numId="6" w16cid:durableId="465316375">
    <w:abstractNumId w:val="0"/>
  </w:num>
  <w:num w:numId="7" w16cid:durableId="788621705">
    <w:abstractNumId w:val="0"/>
  </w:num>
  <w:num w:numId="8" w16cid:durableId="1999266994">
    <w:abstractNumId w:val="0"/>
  </w:num>
  <w:num w:numId="9" w16cid:durableId="2082672195">
    <w:abstractNumId w:val="0"/>
  </w:num>
  <w:num w:numId="10" w16cid:durableId="1558587250">
    <w:abstractNumId w:val="0"/>
  </w:num>
  <w:num w:numId="11" w16cid:durableId="182325307">
    <w:abstractNumId w:val="0"/>
  </w:num>
  <w:num w:numId="12" w16cid:durableId="989795665">
    <w:abstractNumId w:val="2"/>
  </w:num>
  <w:num w:numId="13" w16cid:durableId="1469056428">
    <w:abstractNumId w:val="1"/>
  </w:num>
  <w:num w:numId="14" w16cid:durableId="1975089727">
    <w:abstractNumId w:val="0"/>
    <w:lvlOverride w:ilvl="0">
      <w:lvl w:ilvl="0">
        <w:start w:val="1"/>
        <w:numFmt w:val="decimal"/>
        <w:pStyle w:val="PRT"/>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1">
      <w:lvl w:ilvl="1">
        <w:numFmt w:val="decimal"/>
        <w:suff w:val="nothing"/>
        <w:lvlText w:val="SCHEDULE %2 - "/>
        <w:lvlJc w:val="left"/>
        <w:pPr>
          <w:ind w:left="0" w:firstLine="0"/>
        </w:pPr>
        <w:rPr>
          <w:rFonts w:hint="default"/>
        </w:rPr>
      </w:lvl>
    </w:lvlOverride>
    <w:lvlOverride w:ilvl="2">
      <w:lvl w:ilvl="2">
        <w:numFmt w:val="decimal"/>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4">
      <w:lvl w:ilvl="4">
        <w:start w:val="1"/>
        <w:numFmt w:val="upperLetter"/>
        <w:pStyle w:val="PR1"/>
        <w:lvlText w:val="%5."/>
        <w:lvlJc w:val="left"/>
        <w:pPr>
          <w:tabs>
            <w:tab w:val="num" w:pos="936"/>
          </w:tabs>
          <w:ind w:left="93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pStyle w:val="PR2"/>
        <w:lvlText w:val="%6."/>
        <w:lvlJc w:val="left"/>
        <w:pPr>
          <w:tabs>
            <w:tab w:val="num" w:pos="1440"/>
          </w:tabs>
          <w:ind w:left="1440" w:hanging="576"/>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6">
      <w:lvl w:ilvl="6">
        <w:start w:val="1"/>
        <w:numFmt w:val="lowerLetter"/>
        <w:pStyle w:val="PR3"/>
        <w:lvlText w:val="%7."/>
        <w:lvlJc w:val="left"/>
        <w:pPr>
          <w:tabs>
            <w:tab w:val="num" w:pos="2016"/>
          </w:tabs>
          <w:ind w:left="2016" w:hanging="576"/>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5" w16cid:durableId="1075712593">
    <w:abstractNumId w:val="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26388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63724">
    <w:abstractNumId w:val="0"/>
    <w:lvlOverride w:ilvl="0">
      <w:startOverride w:val="3"/>
    </w:lvlOverride>
    <w:lvlOverride w:ilvl="1"/>
    <w:lvlOverride w:ilvl="2"/>
    <w:lvlOverride w:ilvl="3">
      <w:startOverride w:val="8"/>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8" w16cid:durableId="3781650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6428810">
    <w:abstractNumId w:val="0"/>
    <w:lvlOverride w:ilvl="0">
      <w:startOverride w:val="3"/>
    </w:lvlOverride>
    <w:lvlOverride w:ilvl="1"/>
    <w:lvlOverride w:ilvl="2"/>
    <w:lvlOverride w:ilvl="3">
      <w:startOverride w:val="9"/>
    </w:lvlOverride>
    <w:lvlOverride w:ilvl="4">
      <w:startOverride w:val="1"/>
    </w:lvlOverride>
    <w:lvlOverride w:ilvl="5">
      <w:startOverride w:val="2"/>
    </w:lvlOverride>
    <w:lvlOverride w:ilvl="6">
      <w:startOverride w:val="2"/>
    </w:lvlOverride>
    <w:lvlOverride w:ilvl="7">
      <w:startOverride w:val="1"/>
    </w:lvlOverride>
    <w:lvlOverride w:ilvl="8">
      <w:startOverride w:val="1"/>
    </w:lvlOverride>
  </w:num>
  <w:num w:numId="20" w16cid:durableId="629439519">
    <w:abstractNumId w:val="0"/>
    <w:lvlOverride w:ilvl="0">
      <w:startOverride w:val="3"/>
    </w:lvlOverride>
    <w:lvlOverride w:ilvl="1"/>
    <w:lvlOverride w:ilvl="2"/>
    <w:lvlOverride w:ilvl="3">
      <w:startOverride w:val="9"/>
    </w:lvlOverride>
    <w:lvlOverride w:ilvl="4">
      <w:startOverride w:val="1"/>
    </w:lvlOverride>
    <w:lvlOverride w:ilvl="5">
      <w:startOverride w:val="3"/>
    </w:lvlOverride>
    <w:lvlOverride w:ilvl="6">
      <w:startOverride w:val="2"/>
    </w:lvlOverride>
    <w:lvlOverride w:ilvl="7">
      <w:startOverride w:val="1"/>
    </w:lvlOverride>
    <w:lvlOverride w:ilvl="8">
      <w:startOverride w:val="1"/>
    </w:lvlOverride>
  </w:num>
  <w:num w:numId="21" w16cid:durableId="1130975714">
    <w:abstractNumId w:val="0"/>
    <w:lvlOverride w:ilvl="0">
      <w:startOverride w:val="3"/>
    </w:lvlOverride>
    <w:lvlOverride w:ilvl="1"/>
    <w:lvlOverride w:ilvl="2"/>
    <w:lvlOverride w:ilvl="3">
      <w:startOverride w:val="9"/>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C5"/>
    <w:rsid w:val="00007E0F"/>
    <w:rsid w:val="00010229"/>
    <w:rsid w:val="0008026A"/>
    <w:rsid w:val="00083B9E"/>
    <w:rsid w:val="000C1A13"/>
    <w:rsid w:val="000C2859"/>
    <w:rsid w:val="000F7BCD"/>
    <w:rsid w:val="00105826"/>
    <w:rsid w:val="001222A7"/>
    <w:rsid w:val="001237F6"/>
    <w:rsid w:val="00126D9A"/>
    <w:rsid w:val="00143EDE"/>
    <w:rsid w:val="00191E41"/>
    <w:rsid w:val="00195554"/>
    <w:rsid w:val="00197EBB"/>
    <w:rsid w:val="001F3245"/>
    <w:rsid w:val="001F5A6D"/>
    <w:rsid w:val="002073B0"/>
    <w:rsid w:val="002079D4"/>
    <w:rsid w:val="00211663"/>
    <w:rsid w:val="002160F2"/>
    <w:rsid w:val="0024559A"/>
    <w:rsid w:val="00297CE4"/>
    <w:rsid w:val="002B531E"/>
    <w:rsid w:val="002C4FB7"/>
    <w:rsid w:val="002C7C27"/>
    <w:rsid w:val="002F083B"/>
    <w:rsid w:val="003116E5"/>
    <w:rsid w:val="0032716A"/>
    <w:rsid w:val="003608AF"/>
    <w:rsid w:val="003A42FC"/>
    <w:rsid w:val="003B09A3"/>
    <w:rsid w:val="003B424B"/>
    <w:rsid w:val="003B65C3"/>
    <w:rsid w:val="003C487A"/>
    <w:rsid w:val="003F50F8"/>
    <w:rsid w:val="004211F7"/>
    <w:rsid w:val="004651DA"/>
    <w:rsid w:val="00474A6B"/>
    <w:rsid w:val="0048390F"/>
    <w:rsid w:val="00495055"/>
    <w:rsid w:val="00496999"/>
    <w:rsid w:val="004C54F0"/>
    <w:rsid w:val="0050755E"/>
    <w:rsid w:val="00524A4D"/>
    <w:rsid w:val="00524BEE"/>
    <w:rsid w:val="005251BA"/>
    <w:rsid w:val="005563D6"/>
    <w:rsid w:val="0056377E"/>
    <w:rsid w:val="005C41F2"/>
    <w:rsid w:val="005F30E7"/>
    <w:rsid w:val="00632A5C"/>
    <w:rsid w:val="00635C3F"/>
    <w:rsid w:val="006440F7"/>
    <w:rsid w:val="00655608"/>
    <w:rsid w:val="00675337"/>
    <w:rsid w:val="00684017"/>
    <w:rsid w:val="006A3C12"/>
    <w:rsid w:val="006C605E"/>
    <w:rsid w:val="006E7082"/>
    <w:rsid w:val="007379C4"/>
    <w:rsid w:val="00767BAD"/>
    <w:rsid w:val="00792341"/>
    <w:rsid w:val="007C4B51"/>
    <w:rsid w:val="007D0953"/>
    <w:rsid w:val="007E202C"/>
    <w:rsid w:val="007F7D5E"/>
    <w:rsid w:val="00806ED4"/>
    <w:rsid w:val="00807BC5"/>
    <w:rsid w:val="0081126C"/>
    <w:rsid w:val="0083430B"/>
    <w:rsid w:val="00852E9B"/>
    <w:rsid w:val="00854A0C"/>
    <w:rsid w:val="008824CC"/>
    <w:rsid w:val="00882F7A"/>
    <w:rsid w:val="008C30A6"/>
    <w:rsid w:val="00923A05"/>
    <w:rsid w:val="0093743B"/>
    <w:rsid w:val="00940154"/>
    <w:rsid w:val="00950530"/>
    <w:rsid w:val="00962F85"/>
    <w:rsid w:val="0097214D"/>
    <w:rsid w:val="00985AD8"/>
    <w:rsid w:val="00995CE5"/>
    <w:rsid w:val="009C63BB"/>
    <w:rsid w:val="009D5821"/>
    <w:rsid w:val="00A02432"/>
    <w:rsid w:val="00A22DA8"/>
    <w:rsid w:val="00A27D0A"/>
    <w:rsid w:val="00A30A7E"/>
    <w:rsid w:val="00A41CD3"/>
    <w:rsid w:val="00A46E7A"/>
    <w:rsid w:val="00A51E0A"/>
    <w:rsid w:val="00A5411F"/>
    <w:rsid w:val="00A6494F"/>
    <w:rsid w:val="00A7597F"/>
    <w:rsid w:val="00A7667F"/>
    <w:rsid w:val="00A90A7E"/>
    <w:rsid w:val="00B33D5D"/>
    <w:rsid w:val="00B67314"/>
    <w:rsid w:val="00BE0FB2"/>
    <w:rsid w:val="00BF0516"/>
    <w:rsid w:val="00C243E8"/>
    <w:rsid w:val="00C27416"/>
    <w:rsid w:val="00C45028"/>
    <w:rsid w:val="00C75A1F"/>
    <w:rsid w:val="00C82E10"/>
    <w:rsid w:val="00C867A0"/>
    <w:rsid w:val="00C94623"/>
    <w:rsid w:val="00CF579D"/>
    <w:rsid w:val="00D25303"/>
    <w:rsid w:val="00D705CD"/>
    <w:rsid w:val="00E10AEE"/>
    <w:rsid w:val="00E43597"/>
    <w:rsid w:val="00EC0584"/>
    <w:rsid w:val="00F134B1"/>
    <w:rsid w:val="00F13769"/>
    <w:rsid w:val="00F222AA"/>
    <w:rsid w:val="00F25C8B"/>
    <w:rsid w:val="00F3198A"/>
    <w:rsid w:val="00F45DEC"/>
    <w:rsid w:val="00F52A78"/>
    <w:rsid w:val="00F6365E"/>
    <w:rsid w:val="00F74A96"/>
    <w:rsid w:val="00F8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2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7BC5"/>
    <w:rPr>
      <w:rFonts w:cs="Times New Roman"/>
      <w:color w:val="0000FF"/>
      <w:u w:val="single"/>
    </w:rPr>
  </w:style>
  <w:style w:type="paragraph" w:customStyle="1" w:styleId="CMT">
    <w:name w:val="CMT"/>
    <w:basedOn w:val="Normal"/>
    <w:link w:val="CMTChar"/>
    <w:rsid w:val="00F25C8B"/>
    <w:pPr>
      <w:shd w:val="clear" w:color="auto" w:fill="F2F2F2" w:themeFill="background1" w:themeFillShade="F2"/>
      <w:tabs>
        <w:tab w:val="left" w:pos="1728"/>
      </w:tabs>
      <w:suppressAutoHyphens/>
      <w:spacing w:before="120"/>
    </w:pPr>
    <w:rPr>
      <w:vanish/>
      <w:color w:val="0000FF"/>
      <w:sz w:val="22"/>
      <w:szCs w:val="20"/>
    </w:rPr>
  </w:style>
  <w:style w:type="character" w:customStyle="1" w:styleId="CMTChar">
    <w:name w:val="CMT Char"/>
    <w:basedOn w:val="DefaultParagraphFont"/>
    <w:link w:val="CMT"/>
    <w:rsid w:val="00F25C8B"/>
    <w:rPr>
      <w:rFonts w:ascii="Times New Roman" w:eastAsia="Times New Roman" w:hAnsi="Times New Roman" w:cs="Times New Roman"/>
      <w:vanish/>
      <w:color w:val="0000FF"/>
      <w:szCs w:val="20"/>
      <w:shd w:val="clear" w:color="auto" w:fill="F2F2F2" w:themeFill="background1" w:themeFillShade="F2"/>
    </w:rPr>
  </w:style>
  <w:style w:type="paragraph" w:customStyle="1" w:styleId="SCT">
    <w:name w:val="SCT"/>
    <w:basedOn w:val="Normal"/>
    <w:next w:val="PRT"/>
    <w:rsid w:val="00807BC5"/>
    <w:pPr>
      <w:suppressAutoHyphens/>
      <w:spacing w:before="240"/>
      <w:jc w:val="both"/>
    </w:pPr>
    <w:rPr>
      <w:sz w:val="22"/>
      <w:szCs w:val="20"/>
    </w:rPr>
  </w:style>
  <w:style w:type="numbering" w:styleId="111111">
    <w:name w:val="Outline List 2"/>
    <w:basedOn w:val="NoList"/>
    <w:rsid w:val="00807BC5"/>
    <w:pPr>
      <w:numPr>
        <w:numId w:val="1"/>
      </w:numPr>
    </w:pPr>
  </w:style>
  <w:style w:type="numbering" w:styleId="1ai">
    <w:name w:val="Outline List 1"/>
    <w:basedOn w:val="NoList"/>
    <w:rsid w:val="00807BC5"/>
    <w:pPr>
      <w:numPr>
        <w:numId w:val="4"/>
      </w:numPr>
    </w:pPr>
  </w:style>
  <w:style w:type="paragraph" w:customStyle="1" w:styleId="ANT">
    <w:name w:val="ANT"/>
    <w:basedOn w:val="Normal"/>
    <w:rsid w:val="00807BC5"/>
    <w:pPr>
      <w:suppressAutoHyphens/>
      <w:spacing w:before="240"/>
      <w:jc w:val="both"/>
    </w:pPr>
    <w:rPr>
      <w:vanish/>
      <w:color w:val="800080"/>
      <w:sz w:val="22"/>
      <w:szCs w:val="20"/>
      <w:u w:val="single"/>
    </w:rPr>
  </w:style>
  <w:style w:type="paragraph" w:customStyle="1" w:styleId="ART">
    <w:name w:val="ART"/>
    <w:basedOn w:val="Normal"/>
    <w:next w:val="Normal"/>
    <w:rsid w:val="00807BC5"/>
    <w:pPr>
      <w:keepNext/>
      <w:numPr>
        <w:ilvl w:val="3"/>
        <w:numId w:val="11"/>
      </w:numPr>
      <w:suppressAutoHyphens/>
      <w:spacing w:before="480"/>
      <w:jc w:val="both"/>
      <w:outlineLvl w:val="1"/>
    </w:pPr>
    <w:rPr>
      <w:sz w:val="22"/>
      <w:szCs w:val="20"/>
    </w:rPr>
  </w:style>
  <w:style w:type="paragraph" w:styleId="BalloonText">
    <w:name w:val="Balloon Text"/>
    <w:basedOn w:val="Normal"/>
    <w:link w:val="BalloonTextChar"/>
    <w:semiHidden/>
    <w:rsid w:val="00807BC5"/>
    <w:rPr>
      <w:rFonts w:ascii="Tahoma" w:hAnsi="Tahoma" w:cs="Tahoma"/>
      <w:sz w:val="16"/>
      <w:szCs w:val="16"/>
    </w:rPr>
  </w:style>
  <w:style w:type="character" w:customStyle="1" w:styleId="BalloonTextChar">
    <w:name w:val="Balloon Text Char"/>
    <w:basedOn w:val="DefaultParagraphFont"/>
    <w:link w:val="BalloonText"/>
    <w:semiHidden/>
    <w:rsid w:val="00807BC5"/>
    <w:rPr>
      <w:rFonts w:ascii="Tahoma" w:eastAsia="Times New Roman" w:hAnsi="Tahoma" w:cs="Tahoma"/>
      <w:sz w:val="16"/>
      <w:szCs w:val="16"/>
    </w:rPr>
  </w:style>
  <w:style w:type="paragraph" w:styleId="BodyText2">
    <w:name w:val="Body Text 2"/>
    <w:basedOn w:val="Normal"/>
    <w:link w:val="BodyText2Char"/>
    <w:rsid w:val="00807BC5"/>
    <w:p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b/>
      <w:i/>
      <w:noProof/>
      <w:color w:val="FF0000"/>
      <w:szCs w:val="20"/>
    </w:rPr>
  </w:style>
  <w:style w:type="character" w:customStyle="1" w:styleId="BodyText2Char">
    <w:name w:val="Body Text 2 Char"/>
    <w:basedOn w:val="DefaultParagraphFont"/>
    <w:link w:val="BodyText2"/>
    <w:rsid w:val="00807BC5"/>
    <w:rPr>
      <w:rFonts w:ascii="Times New Roman" w:eastAsia="Times New Roman" w:hAnsi="Times New Roman" w:cs="Times New Roman"/>
      <w:b/>
      <w:i/>
      <w:noProof/>
      <w:color w:val="FF0000"/>
      <w:sz w:val="24"/>
      <w:szCs w:val="20"/>
    </w:rPr>
  </w:style>
  <w:style w:type="paragraph" w:styleId="BodyTextIndent3">
    <w:name w:val="Body Text Indent 3"/>
    <w:basedOn w:val="Normal"/>
    <w:link w:val="BodyTextIndent3Char"/>
    <w:rsid w:val="00807BC5"/>
    <w:pPr>
      <w:tabs>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720"/>
      <w:jc w:val="both"/>
    </w:pPr>
    <w:rPr>
      <w:noProof/>
      <w:szCs w:val="20"/>
    </w:rPr>
  </w:style>
  <w:style w:type="character" w:customStyle="1" w:styleId="BodyTextIndent3Char">
    <w:name w:val="Body Text Indent 3 Char"/>
    <w:basedOn w:val="DefaultParagraphFont"/>
    <w:link w:val="BodyTextIndent3"/>
    <w:rsid w:val="00807BC5"/>
    <w:rPr>
      <w:rFonts w:ascii="Times New Roman" w:eastAsia="Times New Roman" w:hAnsi="Times New Roman" w:cs="Times New Roman"/>
      <w:noProof/>
      <w:sz w:val="24"/>
      <w:szCs w:val="20"/>
    </w:rPr>
  </w:style>
  <w:style w:type="paragraph" w:styleId="DocumentMap">
    <w:name w:val="Document Map"/>
    <w:basedOn w:val="Normal"/>
    <w:link w:val="DocumentMapChar"/>
    <w:semiHidden/>
    <w:rsid w:val="00807B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07BC5"/>
    <w:rPr>
      <w:rFonts w:ascii="Tahoma" w:eastAsia="Times New Roman" w:hAnsi="Tahoma" w:cs="Tahoma"/>
      <w:sz w:val="20"/>
      <w:szCs w:val="20"/>
      <w:shd w:val="clear" w:color="auto" w:fill="000080"/>
    </w:rPr>
  </w:style>
  <w:style w:type="paragraph" w:customStyle="1" w:styleId="EOS">
    <w:name w:val="EOS"/>
    <w:basedOn w:val="Normal"/>
    <w:rsid w:val="00807BC5"/>
    <w:pPr>
      <w:suppressAutoHyphens/>
      <w:spacing w:before="480"/>
      <w:jc w:val="center"/>
    </w:pPr>
    <w:rPr>
      <w:sz w:val="22"/>
      <w:szCs w:val="20"/>
    </w:rPr>
  </w:style>
  <w:style w:type="character" w:styleId="FollowedHyperlink">
    <w:name w:val="FollowedHyperlink"/>
    <w:basedOn w:val="DefaultParagraphFont"/>
    <w:rsid w:val="00807BC5"/>
    <w:rPr>
      <w:color w:val="800080"/>
      <w:u w:val="single"/>
    </w:rPr>
  </w:style>
  <w:style w:type="paragraph" w:styleId="Footer">
    <w:name w:val="footer"/>
    <w:basedOn w:val="Normal"/>
    <w:link w:val="FooterChar"/>
    <w:rsid w:val="00807BC5"/>
    <w:pPr>
      <w:tabs>
        <w:tab w:val="center" w:pos="4320"/>
        <w:tab w:val="right" w:pos="8640"/>
      </w:tabs>
    </w:pPr>
  </w:style>
  <w:style w:type="character" w:customStyle="1" w:styleId="FooterChar">
    <w:name w:val="Footer Char"/>
    <w:basedOn w:val="DefaultParagraphFont"/>
    <w:link w:val="Footer"/>
    <w:rsid w:val="00807BC5"/>
    <w:rPr>
      <w:rFonts w:ascii="Times New Roman" w:eastAsia="Times New Roman" w:hAnsi="Times New Roman" w:cs="Times New Roman"/>
      <w:sz w:val="24"/>
      <w:szCs w:val="24"/>
    </w:rPr>
  </w:style>
  <w:style w:type="paragraph" w:customStyle="1" w:styleId="FTR">
    <w:name w:val="FTR"/>
    <w:basedOn w:val="Normal"/>
    <w:rsid w:val="00807BC5"/>
    <w:pPr>
      <w:tabs>
        <w:tab w:val="right" w:pos="9360"/>
      </w:tabs>
      <w:suppressAutoHyphens/>
      <w:jc w:val="both"/>
    </w:pPr>
    <w:rPr>
      <w:sz w:val="22"/>
      <w:szCs w:val="20"/>
    </w:rPr>
  </w:style>
  <w:style w:type="paragraph" w:styleId="Header">
    <w:name w:val="header"/>
    <w:basedOn w:val="Normal"/>
    <w:link w:val="HeaderChar"/>
    <w:rsid w:val="00807BC5"/>
    <w:pPr>
      <w:tabs>
        <w:tab w:val="center" w:pos="4320"/>
        <w:tab w:val="right" w:pos="8640"/>
      </w:tabs>
    </w:pPr>
  </w:style>
  <w:style w:type="character" w:customStyle="1" w:styleId="HeaderChar">
    <w:name w:val="Header Char"/>
    <w:basedOn w:val="DefaultParagraphFont"/>
    <w:link w:val="Header"/>
    <w:rsid w:val="00807BC5"/>
    <w:rPr>
      <w:rFonts w:ascii="Times New Roman" w:eastAsia="Times New Roman" w:hAnsi="Times New Roman" w:cs="Times New Roman"/>
      <w:sz w:val="24"/>
      <w:szCs w:val="24"/>
    </w:rPr>
  </w:style>
  <w:style w:type="paragraph" w:customStyle="1" w:styleId="Index">
    <w:name w:val="Index"/>
    <w:basedOn w:val="Normal"/>
    <w:rsid w:val="00807BC5"/>
    <w:pPr>
      <w:tabs>
        <w:tab w:val="left" w:pos="360"/>
        <w:tab w:val="left" w:pos="720"/>
        <w:tab w:val="left" w:pos="1080"/>
        <w:tab w:val="right" w:leader="dot" w:pos="8640"/>
      </w:tabs>
      <w:ind w:left="360" w:hanging="360"/>
      <w:jc w:val="both"/>
    </w:pPr>
    <w:rPr>
      <w:rFonts w:ascii="Arial" w:hAnsi="Arial" w:cs="Arial"/>
      <w:sz w:val="20"/>
      <w:szCs w:val="20"/>
    </w:rPr>
  </w:style>
  <w:style w:type="paragraph" w:customStyle="1" w:styleId="Index-2">
    <w:name w:val="Index-2"/>
    <w:basedOn w:val="Index"/>
    <w:rsid w:val="00807BC5"/>
    <w:pPr>
      <w:tabs>
        <w:tab w:val="clear" w:pos="360"/>
      </w:tabs>
      <w:ind w:left="720"/>
      <w:jc w:val="left"/>
    </w:pPr>
  </w:style>
  <w:style w:type="character" w:customStyle="1" w:styleId="IP">
    <w:name w:val="IP"/>
    <w:basedOn w:val="DefaultParagraphFont"/>
    <w:rsid w:val="00807BC5"/>
    <w:rPr>
      <w:color w:val="FF0000"/>
    </w:rPr>
  </w:style>
  <w:style w:type="character" w:customStyle="1" w:styleId="NAM">
    <w:name w:val="NAM"/>
    <w:basedOn w:val="DefaultParagraphFont"/>
    <w:rsid w:val="00807BC5"/>
  </w:style>
  <w:style w:type="character" w:customStyle="1" w:styleId="NUM">
    <w:name w:val="NUM"/>
    <w:basedOn w:val="DefaultParagraphFont"/>
    <w:rsid w:val="00807BC5"/>
  </w:style>
  <w:style w:type="paragraph" w:customStyle="1" w:styleId="PR1">
    <w:name w:val="PR1"/>
    <w:basedOn w:val="Normal"/>
    <w:link w:val="PR1Char"/>
    <w:rsid w:val="00474A6B"/>
    <w:pPr>
      <w:numPr>
        <w:ilvl w:val="4"/>
        <w:numId w:val="11"/>
      </w:numPr>
      <w:tabs>
        <w:tab w:val="left" w:pos="864"/>
      </w:tabs>
      <w:suppressAutoHyphens/>
      <w:spacing w:before="240"/>
      <w:ind w:left="864"/>
      <w:jc w:val="both"/>
      <w:outlineLvl w:val="2"/>
    </w:pPr>
    <w:rPr>
      <w:sz w:val="22"/>
      <w:szCs w:val="20"/>
    </w:rPr>
  </w:style>
  <w:style w:type="character" w:customStyle="1" w:styleId="PR1Char">
    <w:name w:val="PR1 Char"/>
    <w:basedOn w:val="DefaultParagraphFont"/>
    <w:link w:val="PR1"/>
    <w:rsid w:val="00474A6B"/>
    <w:rPr>
      <w:rFonts w:ascii="Times New Roman" w:eastAsia="Times New Roman" w:hAnsi="Times New Roman" w:cs="Times New Roman"/>
      <w:szCs w:val="20"/>
    </w:rPr>
  </w:style>
  <w:style w:type="paragraph" w:customStyle="1" w:styleId="PR2">
    <w:name w:val="PR2"/>
    <w:basedOn w:val="Normal"/>
    <w:rsid w:val="00807BC5"/>
    <w:pPr>
      <w:numPr>
        <w:ilvl w:val="5"/>
        <w:numId w:val="11"/>
      </w:numPr>
      <w:tabs>
        <w:tab w:val="clear" w:pos="576"/>
        <w:tab w:val="num" w:pos="1440"/>
      </w:tabs>
      <w:suppressAutoHyphens/>
      <w:spacing w:before="240"/>
      <w:ind w:left="1440"/>
      <w:contextualSpacing/>
      <w:jc w:val="both"/>
      <w:outlineLvl w:val="3"/>
    </w:pPr>
    <w:rPr>
      <w:sz w:val="22"/>
      <w:szCs w:val="20"/>
    </w:rPr>
  </w:style>
  <w:style w:type="paragraph" w:customStyle="1" w:styleId="PR3">
    <w:name w:val="PR3"/>
    <w:basedOn w:val="Normal"/>
    <w:link w:val="PR3Char"/>
    <w:rsid w:val="00807BC5"/>
    <w:pPr>
      <w:numPr>
        <w:ilvl w:val="6"/>
        <w:numId w:val="11"/>
      </w:numPr>
      <w:suppressAutoHyphens/>
      <w:spacing w:before="240"/>
      <w:contextualSpacing/>
      <w:jc w:val="both"/>
      <w:outlineLvl w:val="4"/>
    </w:pPr>
    <w:rPr>
      <w:sz w:val="22"/>
      <w:szCs w:val="20"/>
    </w:rPr>
  </w:style>
  <w:style w:type="character" w:customStyle="1" w:styleId="PR3Char">
    <w:name w:val="PR3 Char"/>
    <w:basedOn w:val="DefaultParagraphFont"/>
    <w:link w:val="PR3"/>
    <w:rsid w:val="00807BC5"/>
    <w:rPr>
      <w:rFonts w:ascii="Times New Roman" w:eastAsia="Times New Roman" w:hAnsi="Times New Roman" w:cs="Times New Roman"/>
      <w:szCs w:val="20"/>
    </w:rPr>
  </w:style>
  <w:style w:type="paragraph" w:customStyle="1" w:styleId="PR4">
    <w:name w:val="PR4"/>
    <w:basedOn w:val="Normal"/>
    <w:rsid w:val="00807BC5"/>
    <w:pPr>
      <w:numPr>
        <w:ilvl w:val="7"/>
        <w:numId w:val="11"/>
      </w:numPr>
      <w:suppressAutoHyphens/>
      <w:spacing w:before="240"/>
      <w:contextualSpacing/>
      <w:jc w:val="both"/>
      <w:outlineLvl w:val="5"/>
    </w:pPr>
    <w:rPr>
      <w:sz w:val="22"/>
      <w:szCs w:val="20"/>
    </w:rPr>
  </w:style>
  <w:style w:type="paragraph" w:customStyle="1" w:styleId="PR5">
    <w:name w:val="PR5"/>
    <w:basedOn w:val="Normal"/>
    <w:rsid w:val="00807BC5"/>
    <w:pPr>
      <w:numPr>
        <w:ilvl w:val="8"/>
        <w:numId w:val="11"/>
      </w:numPr>
      <w:suppressAutoHyphens/>
      <w:spacing w:before="240"/>
      <w:contextualSpacing/>
      <w:jc w:val="both"/>
      <w:outlineLvl w:val="6"/>
    </w:pPr>
    <w:rPr>
      <w:sz w:val="22"/>
      <w:szCs w:val="20"/>
    </w:rPr>
  </w:style>
  <w:style w:type="paragraph" w:customStyle="1" w:styleId="PRT">
    <w:name w:val="PRT"/>
    <w:basedOn w:val="Normal"/>
    <w:next w:val="ART"/>
    <w:link w:val="PRTChar"/>
    <w:rsid w:val="00635C3F"/>
    <w:pPr>
      <w:keepNext/>
      <w:numPr>
        <w:numId w:val="11"/>
      </w:numPr>
      <w:suppressAutoHyphens/>
      <w:spacing w:before="480"/>
      <w:ind w:left="0"/>
      <w:jc w:val="both"/>
      <w:outlineLvl w:val="0"/>
    </w:pPr>
    <w:rPr>
      <w:sz w:val="22"/>
      <w:szCs w:val="20"/>
    </w:rPr>
  </w:style>
  <w:style w:type="character" w:customStyle="1" w:styleId="PRTChar">
    <w:name w:val="PRT Char"/>
    <w:basedOn w:val="DefaultParagraphFont"/>
    <w:link w:val="PRT"/>
    <w:rsid w:val="00635C3F"/>
    <w:rPr>
      <w:rFonts w:ascii="Times New Roman" w:eastAsia="Times New Roman" w:hAnsi="Times New Roman" w:cs="Times New Roman"/>
      <w:szCs w:val="20"/>
    </w:rPr>
  </w:style>
  <w:style w:type="character" w:customStyle="1" w:styleId="SI">
    <w:name w:val="SI"/>
    <w:basedOn w:val="DefaultParagraphFont"/>
    <w:rsid w:val="00807BC5"/>
    <w:rPr>
      <w:color w:val="008080"/>
    </w:rPr>
  </w:style>
  <w:style w:type="paragraph" w:customStyle="1" w:styleId="Opening">
    <w:name w:val="Opening"/>
    <w:basedOn w:val="SCT"/>
    <w:qFormat/>
    <w:rsid w:val="009C63BB"/>
    <w:pPr>
      <w:pBdr>
        <w:top w:val="single" w:sz="4" w:space="1" w:color="auto"/>
        <w:left w:val="single" w:sz="4" w:space="4" w:color="auto"/>
        <w:bottom w:val="single" w:sz="4" w:space="1" w:color="auto"/>
        <w:right w:val="single" w:sz="4" w:space="4" w:color="auto"/>
      </w:pBdr>
      <w:spacing w:before="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Gleisberg, Jennifer</dc:creator>
  <cp:lastModifiedBy>Emry Gilbreath</cp:lastModifiedBy>
  <cp:revision>2</cp:revision>
  <dcterms:created xsi:type="dcterms:W3CDTF">2025-06-22T17:50:00Z</dcterms:created>
  <dcterms:modified xsi:type="dcterms:W3CDTF">2025-06-22T17:50:00Z</dcterms:modified>
</cp:coreProperties>
</file>